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830"/>
        <w:gridCol w:w="1530"/>
      </w:tblGrid>
      <w:tr w:rsidR="00CA6063" w:rsidRPr="00CA6063" w14:paraId="36348099" w14:textId="77777777" w:rsidTr="00847AE5">
        <w:trPr>
          <w:trHeight w:val="656"/>
        </w:trPr>
        <w:tc>
          <w:tcPr>
            <w:tcW w:w="990" w:type="dxa"/>
          </w:tcPr>
          <w:p w14:paraId="706F4F14" w14:textId="77777777" w:rsidR="00542F05" w:rsidRPr="00CA6063" w:rsidRDefault="00542F05" w:rsidP="00847AE5">
            <w:pPr>
              <w:jc w:val="center"/>
              <w:rPr>
                <w:b/>
                <w:bCs/>
                <w:color w:val="000000" w:themeColor="text1"/>
                <w:sz w:val="24"/>
                <w:szCs w:val="24"/>
              </w:rPr>
            </w:pPr>
            <w:r w:rsidRPr="00CA6063">
              <w:rPr>
                <w:b/>
                <w:bCs/>
                <w:color w:val="000000" w:themeColor="text1"/>
                <w:sz w:val="24"/>
                <w:szCs w:val="24"/>
              </w:rPr>
              <w:t>7.1.11</w:t>
            </w:r>
          </w:p>
          <w:p w14:paraId="79399551" w14:textId="77777777" w:rsidR="00542F05" w:rsidRPr="00CA6063" w:rsidRDefault="00542F05" w:rsidP="00847AE5">
            <w:pPr>
              <w:jc w:val="center"/>
              <w:rPr>
                <w:b/>
                <w:bCs/>
                <w:color w:val="000000" w:themeColor="text1"/>
                <w:sz w:val="24"/>
                <w:szCs w:val="24"/>
              </w:rPr>
            </w:pPr>
            <w:proofErr w:type="spellStart"/>
            <w:r w:rsidRPr="00CA6063">
              <w:rPr>
                <w:b/>
                <w:bCs/>
                <w:color w:val="000000" w:themeColor="text1"/>
                <w:sz w:val="24"/>
                <w:szCs w:val="24"/>
              </w:rPr>
              <w:t>Q</w:t>
            </w:r>
            <w:r w:rsidRPr="00CA6063">
              <w:rPr>
                <w:b/>
                <w:bCs/>
                <w:color w:val="000000" w:themeColor="text1"/>
                <w:sz w:val="24"/>
                <w:szCs w:val="24"/>
                <w:vertAlign w:val="subscript"/>
              </w:rPr>
              <w:t>l</w:t>
            </w:r>
            <w:r w:rsidRPr="00CA6063">
              <w:rPr>
                <w:b/>
                <w:bCs/>
                <w:color w:val="000000" w:themeColor="text1"/>
                <w:sz w:val="24"/>
                <w:szCs w:val="24"/>
              </w:rPr>
              <w:t>M</w:t>
            </w:r>
            <w:proofErr w:type="spellEnd"/>
          </w:p>
        </w:tc>
        <w:tc>
          <w:tcPr>
            <w:tcW w:w="7830" w:type="dxa"/>
          </w:tcPr>
          <w:p w14:paraId="312249B9" w14:textId="77777777" w:rsidR="00542F05" w:rsidRPr="00CA6063" w:rsidRDefault="00542F05" w:rsidP="00847AE5">
            <w:pPr>
              <w:rPr>
                <w:b/>
                <w:bCs/>
                <w:i/>
                <w:color w:val="000000" w:themeColor="text1"/>
                <w:sz w:val="24"/>
                <w:szCs w:val="24"/>
              </w:rPr>
            </w:pPr>
            <w:r w:rsidRPr="00CA6063">
              <w:rPr>
                <w:b/>
                <w:i/>
                <w:color w:val="000000" w:themeColor="text1"/>
                <w:sz w:val="24"/>
                <w:szCs w:val="24"/>
              </w:rPr>
              <w:t xml:space="preserve">Institution celebrates / organizes national and international commemorative days, </w:t>
            </w:r>
            <w:proofErr w:type="gramStart"/>
            <w:r w:rsidRPr="00CA6063">
              <w:rPr>
                <w:b/>
                <w:i/>
                <w:color w:val="000000" w:themeColor="text1"/>
                <w:sz w:val="24"/>
                <w:szCs w:val="24"/>
              </w:rPr>
              <w:t>events</w:t>
            </w:r>
            <w:proofErr w:type="gramEnd"/>
            <w:r w:rsidRPr="00CA6063">
              <w:rPr>
                <w:b/>
                <w:i/>
                <w:color w:val="000000" w:themeColor="text1"/>
                <w:sz w:val="24"/>
                <w:szCs w:val="24"/>
              </w:rPr>
              <w:t xml:space="preserve"> and festivals (within 500 words)</w:t>
            </w:r>
          </w:p>
          <w:p w14:paraId="0B731D72" w14:textId="77777777" w:rsidR="00542F05" w:rsidRPr="00CA6063" w:rsidRDefault="00542F05" w:rsidP="00847AE5">
            <w:pPr>
              <w:rPr>
                <w:color w:val="000000" w:themeColor="text1"/>
                <w:sz w:val="24"/>
                <w:szCs w:val="24"/>
              </w:rPr>
            </w:pPr>
          </w:p>
          <w:p w14:paraId="5A3D4CB8" w14:textId="77777777" w:rsidR="00542F05" w:rsidRPr="00CA6063" w:rsidRDefault="00542F05" w:rsidP="00847AE5">
            <w:pPr>
              <w:jc w:val="both"/>
              <w:rPr>
                <w:b/>
                <w:color w:val="000000" w:themeColor="text1"/>
                <w:sz w:val="24"/>
                <w:szCs w:val="24"/>
              </w:rPr>
            </w:pPr>
            <w:r w:rsidRPr="00CA6063">
              <w:rPr>
                <w:b/>
                <w:color w:val="000000" w:themeColor="text1"/>
                <w:sz w:val="24"/>
                <w:szCs w:val="24"/>
              </w:rPr>
              <w:t>Total no. of activities: 87</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990"/>
              <w:gridCol w:w="990"/>
              <w:gridCol w:w="990"/>
              <w:gridCol w:w="957"/>
              <w:gridCol w:w="1257"/>
              <w:gridCol w:w="981"/>
            </w:tblGrid>
            <w:tr w:rsidR="00CA6063" w:rsidRPr="00CA6063" w14:paraId="6EEDB4C3" w14:textId="77777777" w:rsidTr="00847AE5">
              <w:trPr>
                <w:trHeight w:val="256"/>
                <w:jc w:val="center"/>
              </w:trPr>
              <w:tc>
                <w:tcPr>
                  <w:tcW w:w="1755" w:type="dxa"/>
                  <w:tcBorders>
                    <w:top w:val="single" w:sz="4" w:space="0" w:color="auto"/>
                    <w:left w:val="single" w:sz="4" w:space="0" w:color="auto"/>
                    <w:bottom w:val="single" w:sz="4" w:space="0" w:color="auto"/>
                    <w:right w:val="single" w:sz="4" w:space="0" w:color="auto"/>
                  </w:tcBorders>
                  <w:hideMark/>
                </w:tcPr>
                <w:p w14:paraId="7CB5126C" w14:textId="77777777" w:rsidR="00542F05" w:rsidRPr="00CA6063" w:rsidRDefault="00542F05" w:rsidP="00847AE5">
                  <w:pPr>
                    <w:rPr>
                      <w:b/>
                      <w:bCs/>
                      <w:iCs/>
                      <w:color w:val="000000" w:themeColor="text1"/>
                    </w:rPr>
                  </w:pPr>
                  <w:r w:rsidRPr="00CA6063">
                    <w:rPr>
                      <w:b/>
                      <w:bCs/>
                      <w:iCs/>
                      <w:color w:val="000000" w:themeColor="text1"/>
                    </w:rPr>
                    <w:t>Session</w:t>
                  </w:r>
                </w:p>
              </w:tc>
              <w:tc>
                <w:tcPr>
                  <w:tcW w:w="990" w:type="dxa"/>
                  <w:tcBorders>
                    <w:top w:val="single" w:sz="4" w:space="0" w:color="auto"/>
                    <w:left w:val="single" w:sz="4" w:space="0" w:color="auto"/>
                    <w:bottom w:val="single" w:sz="4" w:space="0" w:color="auto"/>
                    <w:right w:val="single" w:sz="4" w:space="0" w:color="auto"/>
                  </w:tcBorders>
                </w:tcPr>
                <w:p w14:paraId="4990A26F" w14:textId="77777777" w:rsidR="00542F05" w:rsidRPr="00CA6063" w:rsidRDefault="00542F05" w:rsidP="00847AE5">
                  <w:pPr>
                    <w:rPr>
                      <w:b/>
                      <w:bCs/>
                      <w:i/>
                      <w:iCs/>
                      <w:color w:val="000000" w:themeColor="text1"/>
                    </w:rPr>
                  </w:pPr>
                  <w:r w:rsidRPr="00CA6063">
                    <w:rPr>
                      <w:b/>
                      <w:bCs/>
                      <w:i/>
                      <w:iCs/>
                      <w:color w:val="000000" w:themeColor="text1"/>
                    </w:rPr>
                    <w:t>2021-22</w:t>
                  </w:r>
                </w:p>
              </w:tc>
              <w:tc>
                <w:tcPr>
                  <w:tcW w:w="990" w:type="dxa"/>
                  <w:tcBorders>
                    <w:top w:val="single" w:sz="4" w:space="0" w:color="auto"/>
                    <w:left w:val="single" w:sz="4" w:space="0" w:color="auto"/>
                    <w:bottom w:val="single" w:sz="4" w:space="0" w:color="auto"/>
                    <w:right w:val="single" w:sz="4" w:space="0" w:color="auto"/>
                  </w:tcBorders>
                  <w:hideMark/>
                </w:tcPr>
                <w:p w14:paraId="4CB45710" w14:textId="77777777" w:rsidR="00542F05" w:rsidRPr="00CA6063" w:rsidRDefault="00542F05" w:rsidP="00847AE5">
                  <w:pPr>
                    <w:rPr>
                      <w:b/>
                      <w:bCs/>
                      <w:i/>
                      <w:iCs/>
                      <w:color w:val="000000" w:themeColor="text1"/>
                    </w:rPr>
                  </w:pPr>
                  <w:r w:rsidRPr="00CA6063">
                    <w:rPr>
                      <w:b/>
                      <w:bCs/>
                      <w:i/>
                      <w:iCs/>
                      <w:color w:val="000000" w:themeColor="text1"/>
                    </w:rPr>
                    <w:t xml:space="preserve">2020-21 </w:t>
                  </w:r>
                </w:p>
              </w:tc>
              <w:tc>
                <w:tcPr>
                  <w:tcW w:w="990" w:type="dxa"/>
                  <w:tcBorders>
                    <w:top w:val="single" w:sz="4" w:space="0" w:color="auto"/>
                    <w:left w:val="single" w:sz="4" w:space="0" w:color="auto"/>
                    <w:bottom w:val="single" w:sz="4" w:space="0" w:color="auto"/>
                    <w:right w:val="single" w:sz="4" w:space="0" w:color="auto"/>
                  </w:tcBorders>
                  <w:hideMark/>
                </w:tcPr>
                <w:p w14:paraId="3D7CD961" w14:textId="77777777" w:rsidR="00542F05" w:rsidRPr="00CA6063" w:rsidRDefault="00542F05" w:rsidP="00847AE5">
                  <w:pPr>
                    <w:rPr>
                      <w:b/>
                      <w:bCs/>
                      <w:i/>
                      <w:iCs/>
                      <w:color w:val="000000" w:themeColor="text1"/>
                    </w:rPr>
                  </w:pPr>
                  <w:r w:rsidRPr="00CA6063">
                    <w:rPr>
                      <w:b/>
                      <w:bCs/>
                      <w:i/>
                      <w:iCs/>
                      <w:color w:val="000000" w:themeColor="text1"/>
                    </w:rPr>
                    <w:t xml:space="preserve">2019-20 </w:t>
                  </w:r>
                </w:p>
              </w:tc>
              <w:tc>
                <w:tcPr>
                  <w:tcW w:w="957" w:type="dxa"/>
                  <w:tcBorders>
                    <w:top w:val="single" w:sz="4" w:space="0" w:color="auto"/>
                    <w:left w:val="single" w:sz="4" w:space="0" w:color="auto"/>
                    <w:bottom w:val="single" w:sz="4" w:space="0" w:color="auto"/>
                    <w:right w:val="single" w:sz="4" w:space="0" w:color="auto"/>
                  </w:tcBorders>
                  <w:hideMark/>
                </w:tcPr>
                <w:p w14:paraId="79AC2C89" w14:textId="77777777" w:rsidR="00542F05" w:rsidRPr="00CA6063" w:rsidRDefault="00542F05" w:rsidP="00847AE5">
                  <w:pPr>
                    <w:rPr>
                      <w:b/>
                      <w:bCs/>
                      <w:i/>
                      <w:iCs/>
                      <w:color w:val="000000" w:themeColor="text1"/>
                    </w:rPr>
                  </w:pPr>
                  <w:r w:rsidRPr="00CA6063">
                    <w:rPr>
                      <w:b/>
                      <w:bCs/>
                      <w:i/>
                      <w:iCs/>
                      <w:color w:val="000000" w:themeColor="text1"/>
                    </w:rPr>
                    <w:t>2018-19</w:t>
                  </w:r>
                </w:p>
              </w:tc>
              <w:tc>
                <w:tcPr>
                  <w:tcW w:w="1257" w:type="dxa"/>
                  <w:tcBorders>
                    <w:top w:val="single" w:sz="4" w:space="0" w:color="auto"/>
                    <w:left w:val="single" w:sz="4" w:space="0" w:color="auto"/>
                    <w:bottom w:val="single" w:sz="4" w:space="0" w:color="auto"/>
                    <w:right w:val="single" w:sz="4" w:space="0" w:color="auto"/>
                  </w:tcBorders>
                  <w:hideMark/>
                </w:tcPr>
                <w:p w14:paraId="5D357CDA" w14:textId="77777777" w:rsidR="00542F05" w:rsidRPr="00CA6063" w:rsidRDefault="00542F05" w:rsidP="00847AE5">
                  <w:pPr>
                    <w:rPr>
                      <w:b/>
                      <w:bCs/>
                      <w:i/>
                      <w:iCs/>
                      <w:color w:val="000000" w:themeColor="text1"/>
                    </w:rPr>
                  </w:pPr>
                  <w:r w:rsidRPr="00CA6063">
                    <w:rPr>
                      <w:b/>
                      <w:bCs/>
                      <w:i/>
                      <w:iCs/>
                      <w:color w:val="000000" w:themeColor="text1"/>
                    </w:rPr>
                    <w:t>2017-18</w:t>
                  </w:r>
                </w:p>
              </w:tc>
              <w:tc>
                <w:tcPr>
                  <w:tcW w:w="981" w:type="dxa"/>
                  <w:tcBorders>
                    <w:top w:val="single" w:sz="4" w:space="0" w:color="auto"/>
                    <w:left w:val="single" w:sz="4" w:space="0" w:color="auto"/>
                    <w:bottom w:val="single" w:sz="4" w:space="0" w:color="auto"/>
                    <w:right w:val="single" w:sz="4" w:space="0" w:color="auto"/>
                  </w:tcBorders>
                </w:tcPr>
                <w:p w14:paraId="6803A56A" w14:textId="77777777" w:rsidR="00542F05" w:rsidRPr="00CA6063" w:rsidRDefault="00542F05" w:rsidP="00847AE5">
                  <w:pPr>
                    <w:rPr>
                      <w:b/>
                      <w:bCs/>
                      <w:i/>
                      <w:iCs/>
                      <w:color w:val="000000" w:themeColor="text1"/>
                    </w:rPr>
                  </w:pPr>
                  <w:r w:rsidRPr="00CA6063">
                    <w:rPr>
                      <w:b/>
                      <w:bCs/>
                      <w:i/>
                      <w:iCs/>
                      <w:color w:val="000000" w:themeColor="text1"/>
                    </w:rPr>
                    <w:t>2016-17</w:t>
                  </w:r>
                </w:p>
              </w:tc>
            </w:tr>
            <w:tr w:rsidR="00CA6063" w:rsidRPr="00CA6063" w14:paraId="5A71E5DC" w14:textId="77777777" w:rsidTr="00847AE5">
              <w:trPr>
                <w:trHeight w:val="256"/>
                <w:jc w:val="center"/>
              </w:trPr>
              <w:tc>
                <w:tcPr>
                  <w:tcW w:w="1755" w:type="dxa"/>
                  <w:tcBorders>
                    <w:top w:val="single" w:sz="4" w:space="0" w:color="auto"/>
                    <w:left w:val="single" w:sz="4" w:space="0" w:color="auto"/>
                    <w:bottom w:val="single" w:sz="4" w:space="0" w:color="auto"/>
                    <w:right w:val="single" w:sz="4" w:space="0" w:color="auto"/>
                  </w:tcBorders>
                  <w:hideMark/>
                </w:tcPr>
                <w:p w14:paraId="303C9434" w14:textId="77777777" w:rsidR="00542F05" w:rsidRPr="00CA6063" w:rsidRDefault="00542F05" w:rsidP="00847AE5">
                  <w:pPr>
                    <w:rPr>
                      <w:b/>
                      <w:bCs/>
                      <w:iCs/>
                      <w:color w:val="000000" w:themeColor="text1"/>
                    </w:rPr>
                  </w:pPr>
                  <w:r w:rsidRPr="00CA6063">
                    <w:rPr>
                      <w:b/>
                      <w:bCs/>
                      <w:iCs/>
                      <w:color w:val="000000" w:themeColor="text1"/>
                    </w:rPr>
                    <w:t>No. of Events</w:t>
                  </w:r>
                </w:p>
              </w:tc>
              <w:tc>
                <w:tcPr>
                  <w:tcW w:w="990" w:type="dxa"/>
                  <w:tcBorders>
                    <w:top w:val="single" w:sz="4" w:space="0" w:color="auto"/>
                    <w:left w:val="single" w:sz="4" w:space="0" w:color="auto"/>
                    <w:bottom w:val="single" w:sz="4" w:space="0" w:color="auto"/>
                    <w:right w:val="single" w:sz="4" w:space="0" w:color="auto"/>
                  </w:tcBorders>
                </w:tcPr>
                <w:p w14:paraId="1F0E5001" w14:textId="5D1DB866" w:rsidR="00542F05" w:rsidRPr="00CA6063" w:rsidRDefault="00CA6063" w:rsidP="00847AE5">
                  <w:pPr>
                    <w:jc w:val="center"/>
                    <w:rPr>
                      <w:bCs/>
                      <w:iCs/>
                      <w:color w:val="000000" w:themeColor="text1"/>
                    </w:rPr>
                  </w:pPr>
                  <w:r w:rsidRPr="00CA6063">
                    <w:rPr>
                      <w:bCs/>
                      <w:iCs/>
                      <w:color w:val="000000" w:themeColor="text1"/>
                    </w:rPr>
                    <w:t>30</w:t>
                  </w:r>
                </w:p>
              </w:tc>
              <w:tc>
                <w:tcPr>
                  <w:tcW w:w="990" w:type="dxa"/>
                  <w:tcBorders>
                    <w:top w:val="single" w:sz="4" w:space="0" w:color="auto"/>
                    <w:left w:val="single" w:sz="4" w:space="0" w:color="auto"/>
                    <w:bottom w:val="single" w:sz="4" w:space="0" w:color="auto"/>
                    <w:right w:val="single" w:sz="4" w:space="0" w:color="auto"/>
                  </w:tcBorders>
                  <w:hideMark/>
                </w:tcPr>
                <w:p w14:paraId="03200A49" w14:textId="77777777" w:rsidR="00542F05" w:rsidRPr="00CA6063" w:rsidRDefault="00542F05" w:rsidP="00847AE5">
                  <w:pPr>
                    <w:jc w:val="center"/>
                    <w:rPr>
                      <w:bCs/>
                      <w:iCs/>
                      <w:color w:val="000000" w:themeColor="text1"/>
                    </w:rPr>
                  </w:pPr>
                  <w:r w:rsidRPr="00CA6063">
                    <w:rPr>
                      <w:bCs/>
                      <w:iCs/>
                      <w:color w:val="000000" w:themeColor="text1"/>
                    </w:rPr>
                    <w:t>22</w:t>
                  </w:r>
                </w:p>
              </w:tc>
              <w:tc>
                <w:tcPr>
                  <w:tcW w:w="990" w:type="dxa"/>
                  <w:tcBorders>
                    <w:top w:val="single" w:sz="4" w:space="0" w:color="auto"/>
                    <w:left w:val="single" w:sz="4" w:space="0" w:color="auto"/>
                    <w:bottom w:val="single" w:sz="4" w:space="0" w:color="auto"/>
                    <w:right w:val="single" w:sz="4" w:space="0" w:color="auto"/>
                  </w:tcBorders>
                  <w:hideMark/>
                </w:tcPr>
                <w:p w14:paraId="7F3756C7" w14:textId="77777777" w:rsidR="00542F05" w:rsidRPr="00CA6063" w:rsidRDefault="00542F05" w:rsidP="00847AE5">
                  <w:pPr>
                    <w:jc w:val="center"/>
                    <w:rPr>
                      <w:bCs/>
                      <w:iCs/>
                      <w:color w:val="000000" w:themeColor="text1"/>
                    </w:rPr>
                  </w:pPr>
                  <w:r w:rsidRPr="00CA6063">
                    <w:rPr>
                      <w:bCs/>
                      <w:iCs/>
                      <w:color w:val="000000" w:themeColor="text1"/>
                    </w:rPr>
                    <w:t>16</w:t>
                  </w:r>
                </w:p>
              </w:tc>
              <w:tc>
                <w:tcPr>
                  <w:tcW w:w="957" w:type="dxa"/>
                  <w:tcBorders>
                    <w:top w:val="single" w:sz="4" w:space="0" w:color="auto"/>
                    <w:left w:val="single" w:sz="4" w:space="0" w:color="auto"/>
                    <w:bottom w:val="single" w:sz="4" w:space="0" w:color="auto"/>
                    <w:right w:val="single" w:sz="4" w:space="0" w:color="auto"/>
                  </w:tcBorders>
                  <w:hideMark/>
                </w:tcPr>
                <w:p w14:paraId="0908FC58" w14:textId="77777777" w:rsidR="00542F05" w:rsidRPr="00CA6063" w:rsidRDefault="00542F05" w:rsidP="00847AE5">
                  <w:pPr>
                    <w:jc w:val="center"/>
                    <w:rPr>
                      <w:bCs/>
                      <w:iCs/>
                      <w:color w:val="000000" w:themeColor="text1"/>
                    </w:rPr>
                  </w:pPr>
                  <w:r w:rsidRPr="00CA6063">
                    <w:rPr>
                      <w:bCs/>
                      <w:iCs/>
                      <w:color w:val="000000" w:themeColor="text1"/>
                    </w:rPr>
                    <w:t>18</w:t>
                  </w:r>
                </w:p>
              </w:tc>
              <w:tc>
                <w:tcPr>
                  <w:tcW w:w="1257" w:type="dxa"/>
                  <w:tcBorders>
                    <w:top w:val="single" w:sz="4" w:space="0" w:color="auto"/>
                    <w:left w:val="single" w:sz="4" w:space="0" w:color="auto"/>
                    <w:bottom w:val="single" w:sz="4" w:space="0" w:color="auto"/>
                    <w:right w:val="single" w:sz="4" w:space="0" w:color="auto"/>
                  </w:tcBorders>
                  <w:hideMark/>
                </w:tcPr>
                <w:p w14:paraId="38C583AD" w14:textId="77777777" w:rsidR="00542F05" w:rsidRPr="00CA6063" w:rsidRDefault="00542F05" w:rsidP="00847AE5">
                  <w:pPr>
                    <w:jc w:val="center"/>
                    <w:rPr>
                      <w:bCs/>
                      <w:iCs/>
                      <w:color w:val="000000" w:themeColor="text1"/>
                    </w:rPr>
                  </w:pPr>
                  <w:r w:rsidRPr="00CA6063">
                    <w:rPr>
                      <w:bCs/>
                      <w:iCs/>
                      <w:color w:val="000000" w:themeColor="text1"/>
                    </w:rPr>
                    <w:t>16</w:t>
                  </w:r>
                </w:p>
              </w:tc>
              <w:tc>
                <w:tcPr>
                  <w:tcW w:w="981" w:type="dxa"/>
                  <w:tcBorders>
                    <w:top w:val="single" w:sz="4" w:space="0" w:color="auto"/>
                    <w:left w:val="single" w:sz="4" w:space="0" w:color="auto"/>
                    <w:bottom w:val="single" w:sz="4" w:space="0" w:color="auto"/>
                    <w:right w:val="single" w:sz="4" w:space="0" w:color="auto"/>
                  </w:tcBorders>
                </w:tcPr>
                <w:p w14:paraId="0C59572C" w14:textId="77777777" w:rsidR="00542F05" w:rsidRPr="00CA6063" w:rsidRDefault="00542F05" w:rsidP="00847AE5">
                  <w:pPr>
                    <w:jc w:val="center"/>
                    <w:rPr>
                      <w:bCs/>
                      <w:iCs/>
                      <w:color w:val="000000" w:themeColor="text1"/>
                      <w:highlight w:val="yellow"/>
                    </w:rPr>
                  </w:pPr>
                  <w:r w:rsidRPr="00CA6063">
                    <w:rPr>
                      <w:bCs/>
                      <w:iCs/>
                      <w:color w:val="000000" w:themeColor="text1"/>
                    </w:rPr>
                    <w:t>15</w:t>
                  </w:r>
                </w:p>
              </w:tc>
            </w:tr>
          </w:tbl>
          <w:p w14:paraId="5E8C0F92" w14:textId="77777777" w:rsidR="00542F05" w:rsidRPr="00CA6063" w:rsidRDefault="00542F05" w:rsidP="00847AE5">
            <w:pPr>
              <w:pStyle w:val="ListParagraph"/>
              <w:ind w:left="360"/>
              <w:jc w:val="both"/>
              <w:rPr>
                <w:rFonts w:ascii="Times New Roman" w:hAnsi="Times New Roman"/>
                <w:b/>
                <w:color w:val="000000" w:themeColor="text1"/>
                <w:sz w:val="24"/>
                <w:szCs w:val="24"/>
              </w:rPr>
            </w:pPr>
          </w:p>
          <w:p w14:paraId="3E3E4E66"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color w:val="000000" w:themeColor="text1"/>
                <w:sz w:val="24"/>
                <w:szCs w:val="24"/>
              </w:rPr>
              <w:t xml:space="preserve">MMMUT organizes National Festivals, Birth and Death Anniversaries of great Indian personalities to promote national unity, integrity, and patriotism among the youth minds. Thoughts of great Indian personalities sowed into the minds of students through the programs conducted on these days. Staff and students get to know the importance of national integrity in the country in general and their role in </w:t>
            </w:r>
            <w:proofErr w:type="gramStart"/>
            <w:r w:rsidRPr="00CA6063">
              <w:rPr>
                <w:rFonts w:ascii="Times New Roman" w:hAnsi="Times New Roman"/>
                <w:color w:val="000000" w:themeColor="text1"/>
                <w:sz w:val="24"/>
                <w:szCs w:val="24"/>
              </w:rPr>
              <w:t>it particular</w:t>
            </w:r>
            <w:proofErr w:type="gramEnd"/>
            <w:r w:rsidRPr="00CA6063">
              <w:rPr>
                <w:rFonts w:ascii="Times New Roman" w:hAnsi="Times New Roman"/>
                <w:color w:val="000000" w:themeColor="text1"/>
                <w:sz w:val="24"/>
                <w:szCs w:val="24"/>
              </w:rPr>
              <w:t>.</w:t>
            </w:r>
          </w:p>
          <w:p w14:paraId="77526A48" w14:textId="77777777" w:rsidR="00542F05" w:rsidRPr="00CA6063" w:rsidRDefault="00542F05" w:rsidP="00847AE5">
            <w:pPr>
              <w:pStyle w:val="ListParagraph"/>
              <w:ind w:left="360"/>
              <w:rPr>
                <w:rFonts w:ascii="Times New Roman" w:hAnsi="Times New Roman"/>
                <w:color w:val="000000" w:themeColor="text1"/>
                <w:sz w:val="24"/>
                <w:szCs w:val="24"/>
              </w:rPr>
            </w:pPr>
            <w:r w:rsidRPr="00CA6063">
              <w:rPr>
                <w:rFonts w:ascii="Times New Roman" w:hAnsi="Times New Roman"/>
                <w:color w:val="000000" w:themeColor="text1"/>
                <w:sz w:val="24"/>
                <w:szCs w:val="24"/>
              </w:rPr>
              <w:t xml:space="preserve">Keeping in mind this, the following are the </w:t>
            </w:r>
            <w:proofErr w:type="spellStart"/>
            <w:r w:rsidRPr="00CA6063">
              <w:rPr>
                <w:rFonts w:ascii="Times New Roman" w:hAnsi="Times New Roman"/>
                <w:color w:val="000000" w:themeColor="text1"/>
                <w:sz w:val="24"/>
                <w:szCs w:val="24"/>
              </w:rPr>
              <w:t>programmes</w:t>
            </w:r>
            <w:proofErr w:type="spellEnd"/>
            <w:r w:rsidRPr="00CA6063">
              <w:rPr>
                <w:rFonts w:ascii="Times New Roman" w:hAnsi="Times New Roman"/>
                <w:color w:val="000000" w:themeColor="text1"/>
                <w:sz w:val="24"/>
                <w:szCs w:val="24"/>
              </w:rPr>
              <w:t xml:space="preserve"> conducted for the holistic development of students</w:t>
            </w:r>
          </w:p>
          <w:p w14:paraId="2FC43415"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15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August </w:t>
            </w:r>
            <w:proofErr w:type="gramStart"/>
            <w:r w:rsidRPr="00CA6063">
              <w:rPr>
                <w:rFonts w:ascii="Times New Roman" w:hAnsi="Times New Roman"/>
                <w:color w:val="000000" w:themeColor="text1"/>
                <w:sz w:val="24"/>
                <w:szCs w:val="24"/>
              </w:rPr>
              <w:t>Independence day</w:t>
            </w:r>
            <w:proofErr w:type="gramEnd"/>
          </w:p>
          <w:p w14:paraId="150EE113"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26</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January Republic day</w:t>
            </w:r>
          </w:p>
          <w:p w14:paraId="76DD4867"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14</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April B.R. Ambedkar Jayanti</w:t>
            </w:r>
          </w:p>
          <w:p w14:paraId="222F8198"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15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September Engineers’ Day</w:t>
            </w:r>
          </w:p>
          <w:p w14:paraId="138B6689"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September Teachers’ Day</w:t>
            </w:r>
          </w:p>
          <w:p w14:paraId="65E93FBA"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2</w:t>
            </w:r>
            <w:r w:rsidRPr="00CA6063">
              <w:rPr>
                <w:rFonts w:ascii="Times New Roman" w:hAnsi="Times New Roman"/>
                <w:color w:val="000000" w:themeColor="text1"/>
                <w:sz w:val="24"/>
                <w:szCs w:val="24"/>
                <w:vertAlign w:val="superscript"/>
              </w:rPr>
              <w:t>nd</w:t>
            </w:r>
            <w:r w:rsidRPr="00CA6063">
              <w:rPr>
                <w:rFonts w:ascii="Times New Roman" w:hAnsi="Times New Roman"/>
                <w:color w:val="000000" w:themeColor="text1"/>
                <w:sz w:val="24"/>
                <w:szCs w:val="24"/>
              </w:rPr>
              <w:t xml:space="preserve"> October Gandhi Jayanti</w:t>
            </w:r>
          </w:p>
          <w:p w14:paraId="403EB7FC"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25</w:t>
            </w:r>
            <w:proofErr w:type="gramStart"/>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December</w:t>
            </w:r>
            <w:proofErr w:type="gramEnd"/>
            <w:r w:rsidRPr="00CA6063">
              <w:rPr>
                <w:rFonts w:ascii="Times New Roman" w:hAnsi="Times New Roman"/>
                <w:color w:val="000000" w:themeColor="text1"/>
                <w:sz w:val="24"/>
                <w:szCs w:val="24"/>
              </w:rPr>
              <w:t xml:space="preserve"> Malaviya Jayanti</w:t>
            </w:r>
          </w:p>
          <w:p w14:paraId="41250A3A"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June World Environment Day</w:t>
            </w:r>
          </w:p>
          <w:p w14:paraId="45061814"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21</w:t>
            </w:r>
            <w:r w:rsidRPr="00CA6063">
              <w:rPr>
                <w:rFonts w:ascii="Times New Roman" w:hAnsi="Times New Roman"/>
                <w:color w:val="000000" w:themeColor="text1"/>
                <w:sz w:val="24"/>
                <w:szCs w:val="24"/>
                <w:vertAlign w:val="superscript"/>
              </w:rPr>
              <w:t>st</w:t>
            </w:r>
            <w:r w:rsidRPr="00CA6063">
              <w:rPr>
                <w:rFonts w:ascii="Times New Roman" w:hAnsi="Times New Roman"/>
                <w:color w:val="000000" w:themeColor="text1"/>
                <w:sz w:val="24"/>
                <w:szCs w:val="24"/>
              </w:rPr>
              <w:t xml:space="preserve"> June International Yoga Day</w:t>
            </w:r>
          </w:p>
          <w:p w14:paraId="15D69C46"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7</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April World Health Day</w:t>
            </w:r>
          </w:p>
          <w:p w14:paraId="6535D735"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31</w:t>
            </w:r>
            <w:proofErr w:type="gramStart"/>
            <w:r w:rsidRPr="00CA6063">
              <w:rPr>
                <w:rFonts w:ascii="Times New Roman" w:hAnsi="Times New Roman"/>
                <w:color w:val="000000" w:themeColor="text1"/>
                <w:sz w:val="24"/>
                <w:szCs w:val="24"/>
                <w:vertAlign w:val="superscript"/>
              </w:rPr>
              <w:t>st</w:t>
            </w:r>
            <w:r w:rsidRPr="00CA6063">
              <w:rPr>
                <w:rFonts w:ascii="Times New Roman" w:hAnsi="Times New Roman"/>
                <w:color w:val="000000" w:themeColor="text1"/>
                <w:sz w:val="24"/>
                <w:szCs w:val="24"/>
              </w:rPr>
              <w:t xml:space="preserve">  May</w:t>
            </w:r>
            <w:proofErr w:type="gramEnd"/>
            <w:r w:rsidRPr="00CA6063">
              <w:rPr>
                <w:rFonts w:ascii="Times New Roman" w:hAnsi="Times New Roman"/>
                <w:color w:val="000000" w:themeColor="text1"/>
                <w:sz w:val="24"/>
                <w:szCs w:val="24"/>
              </w:rPr>
              <w:t xml:space="preserve"> World No Tobacco Day</w:t>
            </w:r>
          </w:p>
          <w:p w14:paraId="5D8E0BC8"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11</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July World Population Day</w:t>
            </w:r>
          </w:p>
          <w:p w14:paraId="2D66D757"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8</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March International Women Day</w:t>
            </w:r>
          </w:p>
          <w:p w14:paraId="5D5FFCB8" w14:textId="77777777" w:rsidR="00542F05" w:rsidRPr="00CA6063" w:rsidRDefault="00542F05" w:rsidP="00542F05">
            <w:pPr>
              <w:pStyle w:val="ListParagraph"/>
              <w:numPr>
                <w:ilvl w:val="0"/>
                <w:numId w:val="1"/>
              </w:numPr>
              <w:rPr>
                <w:rFonts w:ascii="Times New Roman" w:hAnsi="Times New Roman"/>
                <w:color w:val="000000" w:themeColor="text1"/>
                <w:sz w:val="24"/>
                <w:szCs w:val="24"/>
              </w:rPr>
            </w:pPr>
            <w:r w:rsidRPr="00CA6063">
              <w:rPr>
                <w:rFonts w:ascii="Times New Roman" w:hAnsi="Times New Roman"/>
                <w:color w:val="000000" w:themeColor="text1"/>
                <w:sz w:val="24"/>
                <w:szCs w:val="24"/>
              </w:rPr>
              <w:t>10</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December World Human Right Day, etc.</w:t>
            </w:r>
          </w:p>
          <w:p w14:paraId="466F100F" w14:textId="77777777" w:rsidR="00542F05" w:rsidRPr="00CA6063" w:rsidRDefault="00542F05" w:rsidP="00847AE5">
            <w:pPr>
              <w:pStyle w:val="ListParagraph"/>
              <w:ind w:left="1080"/>
              <w:rPr>
                <w:rFonts w:ascii="Times New Roman" w:hAnsi="Times New Roman"/>
                <w:color w:val="000000" w:themeColor="text1"/>
                <w:sz w:val="24"/>
                <w:szCs w:val="24"/>
              </w:rPr>
            </w:pPr>
          </w:p>
          <w:p w14:paraId="2DC7FAE6" w14:textId="77777777" w:rsidR="00542F05" w:rsidRPr="00CA6063" w:rsidRDefault="00542F05" w:rsidP="00847AE5">
            <w:pPr>
              <w:pStyle w:val="ListParagraph"/>
              <w:ind w:left="360"/>
              <w:jc w:val="both"/>
              <w:rPr>
                <w:rStyle w:val="DefaultChar"/>
                <w:color w:val="000000" w:themeColor="text1"/>
              </w:rPr>
            </w:pPr>
            <w:r w:rsidRPr="00CA6063">
              <w:rPr>
                <w:rFonts w:ascii="Times New Roman" w:hAnsi="Times New Roman"/>
                <w:b/>
                <w:color w:val="000000" w:themeColor="text1"/>
                <w:sz w:val="24"/>
                <w:szCs w:val="24"/>
              </w:rPr>
              <w:t>Independence Day</w:t>
            </w:r>
            <w:r w:rsidRPr="00CA6063">
              <w:rPr>
                <w:rStyle w:val="DefaultChar"/>
                <w:color w:val="000000" w:themeColor="text1"/>
              </w:rPr>
              <w:t>: The institution celebrates Independence Day every year by a simple and elegant flag hoisting ceremony with the presence of invited Chief Guest, who unfurls the national flag followed by a beaming patriotism outshined during the signing of National Anthem.</w:t>
            </w:r>
          </w:p>
          <w:p w14:paraId="6BF10F29"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Republic Day</w:t>
            </w:r>
            <w:r w:rsidRPr="00CA6063">
              <w:rPr>
                <w:rFonts w:ascii="Times New Roman" w:hAnsi="Times New Roman"/>
                <w:color w:val="000000" w:themeColor="text1"/>
                <w:sz w:val="24"/>
                <w:szCs w:val="24"/>
              </w:rPr>
              <w:t xml:space="preserve">: The Republic Day is celebrated with gaiety and patriotic fever at MMMUT. On this privileged occasion, celebrations </w:t>
            </w:r>
            <w:proofErr w:type="gramStart"/>
            <w:r w:rsidRPr="00CA6063">
              <w:rPr>
                <w:rFonts w:ascii="Times New Roman" w:hAnsi="Times New Roman"/>
                <w:color w:val="000000" w:themeColor="text1"/>
                <w:sz w:val="24"/>
                <w:szCs w:val="24"/>
              </w:rPr>
              <w:t>starts</w:t>
            </w:r>
            <w:proofErr w:type="gramEnd"/>
            <w:r w:rsidRPr="00CA6063">
              <w:rPr>
                <w:rFonts w:ascii="Times New Roman" w:hAnsi="Times New Roman"/>
                <w:color w:val="000000" w:themeColor="text1"/>
                <w:sz w:val="24"/>
                <w:szCs w:val="24"/>
              </w:rPr>
              <w:t xml:space="preserve"> with the vibrant and elegant National flag hoisting ceremony and the heartfelt renditions of patriotic songs arises feelings of love and brotherhood among everyone.</w:t>
            </w:r>
          </w:p>
          <w:p w14:paraId="19DF8E49"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 xml:space="preserve">Dr. B.R. Ambedkar Jayanti (Birth Anniversary of Dr. Bhimrao Ambedkar): </w:t>
            </w:r>
            <w:r w:rsidRPr="00CA6063">
              <w:rPr>
                <w:rFonts w:ascii="Times New Roman" w:hAnsi="Times New Roman"/>
                <w:color w:val="000000" w:themeColor="text1"/>
                <w:sz w:val="24"/>
                <w:szCs w:val="24"/>
              </w:rPr>
              <w:t>The institution celebrates the birth anniversary of Dr. B.R. Ambedkar on 14</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April in the university campus every year their thoughts are focused on women rights, superstitions and save daughter issues.</w:t>
            </w:r>
          </w:p>
          <w:p w14:paraId="306239B2"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lastRenderedPageBreak/>
              <w:t>Engineers Day (Birth Anniversary of Sir Visveswaraya)</w:t>
            </w:r>
            <w:r w:rsidRPr="00CA6063">
              <w:rPr>
                <w:rFonts w:ascii="Times New Roman" w:hAnsi="Times New Roman"/>
                <w:color w:val="000000" w:themeColor="text1"/>
                <w:sz w:val="24"/>
                <w:szCs w:val="24"/>
              </w:rPr>
              <w:t>: The institution celebrates this day on 15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September consistently as an exceptional tribute to the best Indian Engineer Bharat </w:t>
            </w:r>
            <w:proofErr w:type="spellStart"/>
            <w:r w:rsidRPr="00CA6063">
              <w:rPr>
                <w:rFonts w:ascii="Times New Roman" w:hAnsi="Times New Roman"/>
                <w:color w:val="000000" w:themeColor="text1"/>
                <w:sz w:val="24"/>
                <w:szCs w:val="24"/>
              </w:rPr>
              <w:t>Ratna</w:t>
            </w:r>
            <w:proofErr w:type="spellEnd"/>
            <w:r w:rsidRPr="00CA6063">
              <w:rPr>
                <w:rFonts w:ascii="Times New Roman" w:hAnsi="Times New Roman"/>
                <w:color w:val="000000" w:themeColor="text1"/>
                <w:sz w:val="24"/>
                <w:szCs w:val="24"/>
              </w:rPr>
              <w:t xml:space="preserve"> </w:t>
            </w:r>
            <w:proofErr w:type="spellStart"/>
            <w:r w:rsidRPr="00CA6063">
              <w:rPr>
                <w:rFonts w:ascii="Times New Roman" w:hAnsi="Times New Roman"/>
                <w:color w:val="000000" w:themeColor="text1"/>
                <w:sz w:val="24"/>
                <w:szCs w:val="24"/>
              </w:rPr>
              <w:t>Mokshagundam</w:t>
            </w:r>
            <w:proofErr w:type="spellEnd"/>
            <w:r w:rsidRPr="00CA6063">
              <w:rPr>
                <w:rFonts w:ascii="Times New Roman" w:hAnsi="Times New Roman"/>
                <w:color w:val="000000" w:themeColor="text1"/>
                <w:sz w:val="24"/>
                <w:szCs w:val="24"/>
              </w:rPr>
              <w:t xml:space="preserve"> </w:t>
            </w:r>
            <w:proofErr w:type="spellStart"/>
            <w:r w:rsidRPr="00CA6063">
              <w:rPr>
                <w:rFonts w:ascii="Times New Roman" w:hAnsi="Times New Roman"/>
                <w:color w:val="000000" w:themeColor="text1"/>
                <w:sz w:val="24"/>
                <w:szCs w:val="24"/>
              </w:rPr>
              <w:t>Visveswvaraya</w:t>
            </w:r>
            <w:proofErr w:type="spellEnd"/>
            <w:r w:rsidRPr="00CA6063">
              <w:rPr>
                <w:rFonts w:ascii="Times New Roman" w:hAnsi="Times New Roman"/>
                <w:color w:val="000000" w:themeColor="text1"/>
                <w:sz w:val="24"/>
                <w:szCs w:val="24"/>
              </w:rPr>
              <w:t>.</w:t>
            </w:r>
          </w:p>
          <w:p w14:paraId="434C3DD3"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Teachers Day</w:t>
            </w:r>
            <w:r w:rsidRPr="00CA6063">
              <w:rPr>
                <w:rFonts w:ascii="Times New Roman" w:hAnsi="Times New Roman"/>
                <w:color w:val="000000" w:themeColor="text1"/>
                <w:sz w:val="24"/>
                <w:szCs w:val="24"/>
              </w:rPr>
              <w:t xml:space="preserve"> is celebrated to commemorate the birth anniversary of the second president of India, Dr. </w:t>
            </w:r>
            <w:proofErr w:type="spellStart"/>
            <w:r w:rsidRPr="00CA6063">
              <w:rPr>
                <w:rFonts w:ascii="Times New Roman" w:hAnsi="Times New Roman"/>
                <w:color w:val="000000" w:themeColor="text1"/>
                <w:sz w:val="24"/>
                <w:szCs w:val="24"/>
              </w:rPr>
              <w:t>Sarverpalli</w:t>
            </w:r>
            <w:proofErr w:type="spellEnd"/>
            <w:r w:rsidRPr="00CA6063">
              <w:rPr>
                <w:rFonts w:ascii="Times New Roman" w:hAnsi="Times New Roman"/>
                <w:color w:val="000000" w:themeColor="text1"/>
                <w:sz w:val="24"/>
                <w:szCs w:val="24"/>
              </w:rPr>
              <w:t xml:space="preserve"> </w:t>
            </w:r>
            <w:proofErr w:type="spellStart"/>
            <w:r w:rsidRPr="00CA6063">
              <w:rPr>
                <w:rFonts w:ascii="Times New Roman" w:hAnsi="Times New Roman"/>
                <w:color w:val="000000" w:themeColor="text1"/>
                <w:sz w:val="24"/>
                <w:szCs w:val="24"/>
              </w:rPr>
              <w:t>Radhakrishnani</w:t>
            </w:r>
            <w:proofErr w:type="spellEnd"/>
            <w:r w:rsidRPr="00CA6063">
              <w:rPr>
                <w:rFonts w:ascii="Times New Roman" w:hAnsi="Times New Roman"/>
                <w:color w:val="000000" w:themeColor="text1"/>
                <w:sz w:val="24"/>
                <w:szCs w:val="24"/>
              </w:rPr>
              <w:t xml:space="preserve"> on September 5 every year.</w:t>
            </w:r>
          </w:p>
          <w:p w14:paraId="5EECB186"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Gandhi Jayanti:</w:t>
            </w:r>
            <w:r w:rsidRPr="00CA6063">
              <w:rPr>
                <w:rFonts w:ascii="Times New Roman" w:hAnsi="Times New Roman"/>
                <w:color w:val="000000" w:themeColor="text1"/>
                <w:sz w:val="17"/>
                <w:szCs w:val="17"/>
                <w:shd w:val="clear" w:color="auto" w:fill="FFFFFF"/>
              </w:rPr>
              <w:t xml:space="preserve"> </w:t>
            </w:r>
            <w:r w:rsidRPr="00CA6063">
              <w:rPr>
                <w:rFonts w:ascii="Times New Roman" w:hAnsi="Times New Roman"/>
                <w:color w:val="000000" w:themeColor="text1"/>
                <w:sz w:val="24"/>
                <w:szCs w:val="24"/>
                <w:shd w:val="clear" w:color="auto" w:fill="FFFFFF"/>
              </w:rPr>
              <w:t>Gandhi Jayanti is celebrated on 2nd October every year to mark the birth anniversary of Mohandas Karamchand Gandhi, who was famously known as Mahatma Gandhi.</w:t>
            </w:r>
          </w:p>
          <w:p w14:paraId="396354C5"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Malaviya Jayanti:</w:t>
            </w:r>
            <w:r w:rsidRPr="00CA6063">
              <w:rPr>
                <w:rFonts w:ascii="Times New Roman" w:hAnsi="Times New Roman"/>
                <w:color w:val="000000" w:themeColor="text1"/>
                <w:sz w:val="24"/>
                <w:szCs w:val="24"/>
              </w:rPr>
              <w:t xml:space="preserve"> The institute celebrates the birth anniversary of </w:t>
            </w:r>
            <w:proofErr w:type="spellStart"/>
            <w:r w:rsidRPr="00CA6063">
              <w:rPr>
                <w:rFonts w:ascii="Times New Roman" w:hAnsi="Times New Roman"/>
                <w:color w:val="000000" w:themeColor="text1"/>
                <w:sz w:val="24"/>
                <w:szCs w:val="24"/>
              </w:rPr>
              <w:t>Bhart</w:t>
            </w:r>
            <w:proofErr w:type="spellEnd"/>
            <w:r w:rsidRPr="00CA6063">
              <w:rPr>
                <w:rFonts w:ascii="Times New Roman" w:hAnsi="Times New Roman"/>
                <w:color w:val="000000" w:themeColor="text1"/>
                <w:sz w:val="24"/>
                <w:szCs w:val="24"/>
              </w:rPr>
              <w:t xml:space="preserve"> Ratan Awardee </w:t>
            </w:r>
            <w:r w:rsidRPr="00CA6063">
              <w:rPr>
                <w:rStyle w:val="Strong"/>
                <w:rFonts w:ascii="Times New Roman" w:hAnsi="Times New Roman"/>
                <w:color w:val="000000" w:themeColor="text1"/>
                <w:sz w:val="24"/>
                <w:szCs w:val="24"/>
              </w:rPr>
              <w:t>Pt. Madan Mohan Malaviya</w:t>
            </w:r>
            <w:r w:rsidRPr="00CA6063">
              <w:rPr>
                <w:rFonts w:ascii="Times New Roman" w:hAnsi="Times New Roman"/>
                <w:b/>
                <w:color w:val="000000" w:themeColor="text1"/>
                <w:sz w:val="24"/>
                <w:szCs w:val="24"/>
              </w:rPr>
              <w:t xml:space="preserve"> </w:t>
            </w:r>
            <w:r w:rsidRPr="00CA6063">
              <w:rPr>
                <w:rFonts w:ascii="Times New Roman" w:hAnsi="Times New Roman"/>
                <w:color w:val="000000" w:themeColor="text1"/>
                <w:sz w:val="24"/>
                <w:szCs w:val="24"/>
              </w:rPr>
              <w:t>on 25</w:t>
            </w:r>
            <w:r w:rsidRPr="00CA6063">
              <w:rPr>
                <w:rFonts w:ascii="Times New Roman" w:hAnsi="Times New Roman"/>
                <w:color w:val="000000" w:themeColor="text1"/>
                <w:sz w:val="24"/>
                <w:szCs w:val="24"/>
                <w:vertAlign w:val="superscript"/>
              </w:rPr>
              <w:t>th</w:t>
            </w:r>
            <w:r w:rsidRPr="00CA6063">
              <w:rPr>
                <w:rFonts w:ascii="Times New Roman" w:hAnsi="Times New Roman"/>
                <w:color w:val="000000" w:themeColor="text1"/>
                <w:sz w:val="24"/>
                <w:szCs w:val="24"/>
              </w:rPr>
              <w:t xml:space="preserve"> December every year.</w:t>
            </w:r>
          </w:p>
          <w:p w14:paraId="32B7E368"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 xml:space="preserve">World Environment Day </w:t>
            </w:r>
            <w:r w:rsidRPr="00CA6063">
              <w:rPr>
                <w:rFonts w:ascii="Times New Roman" w:hAnsi="Times New Roman"/>
                <w:color w:val="000000" w:themeColor="text1"/>
                <w:sz w:val="24"/>
                <w:szCs w:val="24"/>
                <w:shd w:val="clear" w:color="auto" w:fill="FFFFFF"/>
              </w:rPr>
              <w:t>is celebrated annually on June 5</w:t>
            </w:r>
            <w:r w:rsidRPr="00CA6063">
              <w:rPr>
                <w:rFonts w:ascii="Times New Roman" w:hAnsi="Times New Roman"/>
                <w:color w:val="000000" w:themeColor="text1"/>
                <w:sz w:val="24"/>
                <w:szCs w:val="24"/>
                <w:shd w:val="clear" w:color="auto" w:fill="FFFFFF"/>
                <w:vertAlign w:val="superscript"/>
              </w:rPr>
              <w:t>th</w:t>
            </w:r>
            <w:r w:rsidRPr="00CA6063">
              <w:rPr>
                <w:rFonts w:ascii="Times New Roman" w:hAnsi="Times New Roman"/>
                <w:color w:val="000000" w:themeColor="text1"/>
                <w:sz w:val="24"/>
                <w:szCs w:val="24"/>
                <w:shd w:val="clear" w:color="auto" w:fill="FFFFFF"/>
              </w:rPr>
              <w:t xml:space="preserve"> for encouraging awareness and action for the </w:t>
            </w:r>
            <w:hyperlink r:id="rId5" w:history="1">
              <w:r w:rsidRPr="00CA6063">
                <w:rPr>
                  <w:rStyle w:val="Hyperlink"/>
                  <w:rFonts w:ascii="Times New Roman" w:hAnsi="Times New Roman"/>
                  <w:color w:val="000000" w:themeColor="text1"/>
                  <w:sz w:val="24"/>
                  <w:szCs w:val="24"/>
                  <w:shd w:val="clear" w:color="auto" w:fill="FFFFFF"/>
                </w:rPr>
                <w:t>protection of the environment</w:t>
              </w:r>
            </w:hyperlink>
            <w:r w:rsidRPr="00CA6063">
              <w:rPr>
                <w:rFonts w:ascii="Times New Roman" w:hAnsi="Times New Roman"/>
                <w:color w:val="000000" w:themeColor="text1"/>
                <w:sz w:val="24"/>
                <w:szCs w:val="24"/>
                <w:shd w:val="clear" w:color="auto" w:fill="FFFFFF"/>
              </w:rPr>
              <w:t>.</w:t>
            </w:r>
          </w:p>
          <w:p w14:paraId="539BDE74" w14:textId="77777777" w:rsidR="00542F05" w:rsidRPr="00CA6063" w:rsidRDefault="00542F05" w:rsidP="00847AE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International Yoga Day:</w:t>
            </w:r>
            <w:r w:rsidRPr="00CA6063">
              <w:rPr>
                <w:rFonts w:ascii="Times New Roman" w:hAnsi="Times New Roman"/>
                <w:color w:val="000000" w:themeColor="text1"/>
                <w:sz w:val="24"/>
                <w:szCs w:val="24"/>
              </w:rPr>
              <w:t xml:space="preserve"> International Yoga Day is celebrated in the university on June 21</w:t>
            </w:r>
            <w:r w:rsidRPr="00CA6063">
              <w:rPr>
                <w:rFonts w:ascii="Times New Roman" w:hAnsi="Times New Roman"/>
                <w:color w:val="000000" w:themeColor="text1"/>
                <w:sz w:val="24"/>
                <w:szCs w:val="24"/>
                <w:vertAlign w:val="superscript"/>
              </w:rPr>
              <w:t>st</w:t>
            </w:r>
            <w:r w:rsidRPr="00CA6063">
              <w:rPr>
                <w:rFonts w:ascii="Times New Roman" w:hAnsi="Times New Roman"/>
                <w:color w:val="000000" w:themeColor="text1"/>
                <w:sz w:val="24"/>
                <w:szCs w:val="24"/>
              </w:rPr>
              <w:t xml:space="preserve"> every year since 2016.</w:t>
            </w:r>
          </w:p>
          <w:p w14:paraId="1DB1E188"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 xml:space="preserve">World Health Day </w:t>
            </w:r>
            <w:r w:rsidRPr="00CA6063">
              <w:rPr>
                <w:rFonts w:ascii="Times New Roman" w:hAnsi="Times New Roman"/>
                <w:color w:val="000000" w:themeColor="text1"/>
                <w:sz w:val="24"/>
                <w:szCs w:val="24"/>
              </w:rPr>
              <w:t>is celebrated</w:t>
            </w:r>
            <w:r w:rsidRPr="00CA6063">
              <w:rPr>
                <w:rFonts w:ascii="Times New Roman" w:hAnsi="Times New Roman"/>
                <w:color w:val="000000" w:themeColor="text1"/>
                <w:sz w:val="24"/>
                <w:szCs w:val="24"/>
                <w:shd w:val="clear" w:color="auto" w:fill="FFFFFF"/>
              </w:rPr>
              <w:t xml:space="preserve"> on April 7</w:t>
            </w:r>
            <w:r w:rsidRPr="00CA6063">
              <w:rPr>
                <w:rFonts w:ascii="Times New Roman" w:hAnsi="Times New Roman"/>
                <w:color w:val="000000" w:themeColor="text1"/>
                <w:sz w:val="24"/>
                <w:szCs w:val="24"/>
                <w:shd w:val="clear" w:color="auto" w:fill="FFFFFF"/>
                <w:vertAlign w:val="superscript"/>
              </w:rPr>
              <w:t>th</w:t>
            </w:r>
            <w:r w:rsidRPr="00CA6063">
              <w:rPr>
                <w:rFonts w:ascii="Times New Roman" w:hAnsi="Times New Roman"/>
                <w:color w:val="000000" w:themeColor="text1"/>
                <w:sz w:val="24"/>
                <w:szCs w:val="24"/>
                <w:shd w:val="clear" w:color="auto" w:fill="FFFFFF"/>
              </w:rPr>
              <w:t xml:space="preserve"> every</w:t>
            </w:r>
            <w:r w:rsidRPr="00CA6063">
              <w:rPr>
                <w:rFonts w:ascii="Times New Roman" w:hAnsi="Times New Roman"/>
                <w:color w:val="000000" w:themeColor="text1"/>
                <w:sz w:val="24"/>
                <w:szCs w:val="24"/>
              </w:rPr>
              <w:t xml:space="preserve"> year since 2017.</w:t>
            </w:r>
          </w:p>
          <w:p w14:paraId="4C25ECA2"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World No Tobacco Day</w:t>
            </w:r>
            <w:r w:rsidRPr="00CA6063">
              <w:rPr>
                <w:rFonts w:ascii="Times New Roman" w:hAnsi="Times New Roman"/>
                <w:color w:val="000000" w:themeColor="text1"/>
                <w:sz w:val="24"/>
                <w:szCs w:val="24"/>
              </w:rPr>
              <w:t xml:space="preserve"> is celebrated</w:t>
            </w:r>
            <w:r w:rsidRPr="00CA6063">
              <w:rPr>
                <w:rFonts w:ascii="Times New Roman" w:hAnsi="Times New Roman"/>
                <w:color w:val="000000" w:themeColor="text1"/>
                <w:sz w:val="24"/>
                <w:szCs w:val="24"/>
                <w:shd w:val="clear" w:color="auto" w:fill="FFFFFF"/>
              </w:rPr>
              <w:t xml:space="preserve"> on May 31</w:t>
            </w:r>
            <w:r w:rsidRPr="00CA6063">
              <w:rPr>
                <w:rFonts w:ascii="Times New Roman" w:hAnsi="Times New Roman"/>
                <w:color w:val="000000" w:themeColor="text1"/>
                <w:sz w:val="24"/>
                <w:szCs w:val="24"/>
                <w:shd w:val="clear" w:color="auto" w:fill="FFFFFF"/>
                <w:vertAlign w:val="superscript"/>
              </w:rPr>
              <w:t>st</w:t>
            </w:r>
            <w:r w:rsidRPr="00CA6063">
              <w:rPr>
                <w:rFonts w:ascii="Times New Roman" w:hAnsi="Times New Roman"/>
                <w:color w:val="000000" w:themeColor="text1"/>
                <w:sz w:val="24"/>
                <w:szCs w:val="24"/>
                <w:shd w:val="clear" w:color="auto" w:fill="FFFFFF"/>
              </w:rPr>
              <w:t xml:space="preserve"> every</w:t>
            </w:r>
            <w:r w:rsidRPr="00CA6063">
              <w:rPr>
                <w:rFonts w:ascii="Times New Roman" w:hAnsi="Times New Roman"/>
                <w:color w:val="000000" w:themeColor="text1"/>
                <w:sz w:val="24"/>
                <w:szCs w:val="24"/>
              </w:rPr>
              <w:t xml:space="preserve"> year since 2019.</w:t>
            </w:r>
          </w:p>
          <w:p w14:paraId="65F3CE9A"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 xml:space="preserve">World Population Day </w:t>
            </w:r>
            <w:r w:rsidRPr="00CA6063">
              <w:rPr>
                <w:rFonts w:ascii="Times New Roman" w:hAnsi="Times New Roman"/>
                <w:color w:val="000000" w:themeColor="text1"/>
                <w:sz w:val="24"/>
                <w:szCs w:val="24"/>
              </w:rPr>
              <w:t>is celebrated</w:t>
            </w:r>
            <w:r w:rsidRPr="00CA6063">
              <w:rPr>
                <w:rFonts w:ascii="Times New Roman" w:hAnsi="Times New Roman"/>
                <w:color w:val="000000" w:themeColor="text1"/>
                <w:sz w:val="24"/>
                <w:szCs w:val="24"/>
                <w:shd w:val="clear" w:color="auto" w:fill="FFFFFF"/>
              </w:rPr>
              <w:t xml:space="preserve"> on July 11</w:t>
            </w:r>
            <w:r w:rsidRPr="00CA6063">
              <w:rPr>
                <w:rFonts w:ascii="Times New Roman" w:hAnsi="Times New Roman"/>
                <w:color w:val="000000" w:themeColor="text1"/>
                <w:sz w:val="24"/>
                <w:szCs w:val="24"/>
                <w:shd w:val="clear" w:color="auto" w:fill="FFFFFF"/>
                <w:vertAlign w:val="superscript"/>
              </w:rPr>
              <w:t>th</w:t>
            </w:r>
            <w:r w:rsidRPr="00CA6063">
              <w:rPr>
                <w:rFonts w:ascii="Times New Roman" w:hAnsi="Times New Roman"/>
                <w:color w:val="000000" w:themeColor="text1"/>
                <w:sz w:val="24"/>
                <w:szCs w:val="24"/>
                <w:shd w:val="clear" w:color="auto" w:fill="FFFFFF"/>
              </w:rPr>
              <w:t xml:space="preserve"> every</w:t>
            </w:r>
            <w:r w:rsidRPr="00CA6063">
              <w:rPr>
                <w:rFonts w:ascii="Times New Roman" w:hAnsi="Times New Roman"/>
                <w:color w:val="000000" w:themeColor="text1"/>
                <w:sz w:val="24"/>
                <w:szCs w:val="24"/>
              </w:rPr>
              <w:t xml:space="preserve"> year since 2018.</w:t>
            </w:r>
          </w:p>
          <w:p w14:paraId="5549DC49" w14:textId="77777777" w:rsidR="00542F05" w:rsidRPr="00CA6063" w:rsidRDefault="00542F05" w:rsidP="00847AE5">
            <w:pPr>
              <w:pStyle w:val="ListParagraph"/>
              <w:ind w:left="360"/>
              <w:jc w:val="both"/>
              <w:rPr>
                <w:rFonts w:ascii="Times New Roman" w:hAnsi="Times New Roman"/>
                <w:b/>
                <w:color w:val="000000" w:themeColor="text1"/>
                <w:sz w:val="24"/>
                <w:szCs w:val="24"/>
              </w:rPr>
            </w:pPr>
            <w:r w:rsidRPr="00CA6063">
              <w:rPr>
                <w:rFonts w:ascii="Times New Roman" w:hAnsi="Times New Roman"/>
                <w:b/>
                <w:color w:val="000000" w:themeColor="text1"/>
                <w:sz w:val="24"/>
                <w:szCs w:val="24"/>
              </w:rPr>
              <w:t>International Women Day</w:t>
            </w:r>
            <w:r w:rsidRPr="00CA6063">
              <w:rPr>
                <w:rFonts w:ascii="Times New Roman" w:hAnsi="Times New Roman"/>
                <w:color w:val="000000" w:themeColor="text1"/>
                <w:sz w:val="24"/>
                <w:szCs w:val="24"/>
              </w:rPr>
              <w:t xml:space="preserve"> is celebrated</w:t>
            </w:r>
            <w:r w:rsidRPr="00CA6063">
              <w:rPr>
                <w:rFonts w:ascii="Times New Roman" w:hAnsi="Times New Roman"/>
                <w:color w:val="000000" w:themeColor="text1"/>
                <w:sz w:val="24"/>
                <w:szCs w:val="24"/>
                <w:shd w:val="clear" w:color="auto" w:fill="FFFFFF"/>
              </w:rPr>
              <w:t xml:space="preserve"> on March 8 </w:t>
            </w:r>
            <w:r w:rsidRPr="00CA6063">
              <w:rPr>
                <w:rFonts w:ascii="Times New Roman" w:hAnsi="Times New Roman"/>
                <w:color w:val="000000" w:themeColor="text1"/>
                <w:sz w:val="24"/>
                <w:szCs w:val="24"/>
              </w:rPr>
              <w:t>every year since 2015.</w:t>
            </w:r>
          </w:p>
          <w:p w14:paraId="416F9E79" w14:textId="398CD6F1" w:rsidR="00542F05" w:rsidRPr="00CA6063" w:rsidRDefault="00542F05" w:rsidP="00542F05">
            <w:pPr>
              <w:pStyle w:val="ListParagraph"/>
              <w:ind w:left="360"/>
              <w:jc w:val="both"/>
              <w:rPr>
                <w:rFonts w:ascii="Times New Roman" w:hAnsi="Times New Roman"/>
                <w:color w:val="000000" w:themeColor="text1"/>
                <w:sz w:val="24"/>
                <w:szCs w:val="24"/>
              </w:rPr>
            </w:pPr>
            <w:r w:rsidRPr="00CA6063">
              <w:rPr>
                <w:rFonts w:ascii="Times New Roman" w:hAnsi="Times New Roman"/>
                <w:b/>
                <w:color w:val="000000" w:themeColor="text1"/>
                <w:sz w:val="24"/>
                <w:szCs w:val="24"/>
              </w:rPr>
              <w:t xml:space="preserve">World Human Right Day </w:t>
            </w:r>
            <w:r w:rsidRPr="00CA6063">
              <w:rPr>
                <w:rFonts w:ascii="Times New Roman" w:hAnsi="Times New Roman"/>
                <w:color w:val="000000" w:themeColor="text1"/>
                <w:sz w:val="24"/>
                <w:szCs w:val="24"/>
              </w:rPr>
              <w:t>is celebrated</w:t>
            </w:r>
            <w:r w:rsidRPr="00CA6063">
              <w:rPr>
                <w:rFonts w:ascii="Times New Roman" w:hAnsi="Times New Roman"/>
                <w:color w:val="000000" w:themeColor="text1"/>
                <w:sz w:val="24"/>
                <w:szCs w:val="24"/>
                <w:shd w:val="clear" w:color="auto" w:fill="FFFFFF"/>
              </w:rPr>
              <w:t xml:space="preserve"> on December 10 </w:t>
            </w:r>
            <w:r w:rsidRPr="00CA6063">
              <w:rPr>
                <w:rFonts w:ascii="Times New Roman" w:hAnsi="Times New Roman"/>
                <w:color w:val="000000" w:themeColor="text1"/>
                <w:sz w:val="24"/>
                <w:szCs w:val="24"/>
              </w:rPr>
              <w:t>every year since 2017.</w:t>
            </w:r>
          </w:p>
        </w:tc>
        <w:tc>
          <w:tcPr>
            <w:tcW w:w="1530" w:type="dxa"/>
          </w:tcPr>
          <w:p w14:paraId="721F4F5C" w14:textId="77777777" w:rsidR="00542F05" w:rsidRPr="00CA6063" w:rsidRDefault="00542F05" w:rsidP="00847AE5">
            <w:pPr>
              <w:jc w:val="center"/>
              <w:rPr>
                <w:b/>
                <w:color w:val="000000" w:themeColor="text1"/>
                <w:sz w:val="24"/>
                <w:szCs w:val="24"/>
              </w:rPr>
            </w:pPr>
            <w:r w:rsidRPr="00CA6063">
              <w:rPr>
                <w:b/>
                <w:color w:val="000000" w:themeColor="text1"/>
                <w:sz w:val="24"/>
                <w:szCs w:val="24"/>
              </w:rPr>
              <w:lastRenderedPageBreak/>
              <w:t>5</w:t>
            </w:r>
          </w:p>
        </w:tc>
      </w:tr>
    </w:tbl>
    <w:p w14:paraId="3C45638C" w14:textId="0412E0AA" w:rsidR="006F6A55" w:rsidRPr="00CA6063" w:rsidRDefault="00CA6063" w:rsidP="00542F05">
      <w:pPr>
        <w:spacing w:after="200" w:line="276" w:lineRule="auto"/>
        <w:rPr>
          <w:rFonts w:ascii="Book Antiqua" w:hAnsi="Book Antiqua"/>
          <w:b/>
          <w:bCs/>
          <w:color w:val="000000" w:themeColor="text1"/>
          <w:sz w:val="24"/>
          <w:szCs w:val="24"/>
        </w:rPr>
      </w:pPr>
    </w:p>
    <w:sectPr w:rsidR="006F6A55" w:rsidRPr="00CA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11BF0"/>
    <w:multiLevelType w:val="hybridMultilevel"/>
    <w:tmpl w:val="DD44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05"/>
    <w:rsid w:val="00542F05"/>
    <w:rsid w:val="00C361F9"/>
    <w:rsid w:val="00CA6063"/>
    <w:rsid w:val="00D171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F3BC"/>
  <w15:chartTrackingRefBased/>
  <w15:docId w15:val="{56F689A6-F8C2-40ED-9650-C4BF5C27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05"/>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05"/>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542F0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542F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542F05"/>
    <w:rPr>
      <w:rFonts w:ascii="Times New Roman" w:eastAsia="Calibri" w:hAnsi="Times New Roman" w:cs="Times New Roman"/>
      <w:color w:val="000000"/>
      <w:sz w:val="24"/>
      <w:szCs w:val="24"/>
    </w:rPr>
  </w:style>
  <w:style w:type="character" w:styleId="Strong">
    <w:name w:val="Strong"/>
    <w:basedOn w:val="DefaultParagraphFont"/>
    <w:uiPriority w:val="22"/>
    <w:qFormat/>
    <w:rsid w:val="00542F05"/>
    <w:rPr>
      <w:b/>
      <w:bCs/>
    </w:rPr>
  </w:style>
  <w:style w:type="character" w:styleId="Hyperlink">
    <w:name w:val="Hyperlink"/>
    <w:basedOn w:val="DefaultParagraphFont"/>
    <w:uiPriority w:val="99"/>
    <w:semiHidden/>
    <w:unhideWhenUsed/>
    <w:rsid w:val="00542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Environmental_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2</cp:revision>
  <dcterms:created xsi:type="dcterms:W3CDTF">2022-12-28T11:34:00Z</dcterms:created>
  <dcterms:modified xsi:type="dcterms:W3CDTF">2022-12-29T11:01:00Z</dcterms:modified>
</cp:coreProperties>
</file>