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9188"/>
      </w:tblGrid>
      <w:tr w:rsidR="00384773" w:rsidRPr="00346235" w14:paraId="3A5E074E" w14:textId="77777777" w:rsidTr="00384773">
        <w:trPr>
          <w:trHeight w:val="3680"/>
        </w:trPr>
        <w:tc>
          <w:tcPr>
            <w:tcW w:w="990" w:type="dxa"/>
          </w:tcPr>
          <w:p w14:paraId="30FB3932" w14:textId="77777777" w:rsidR="00384773" w:rsidRPr="00346235" w:rsidRDefault="00384773" w:rsidP="00847AE5">
            <w:pPr>
              <w:jc w:val="center"/>
              <w:rPr>
                <w:b/>
                <w:bCs/>
                <w:sz w:val="24"/>
                <w:szCs w:val="24"/>
              </w:rPr>
            </w:pPr>
            <w:r w:rsidRPr="00346235">
              <w:rPr>
                <w:b/>
                <w:sz w:val="24"/>
                <w:szCs w:val="24"/>
              </w:rPr>
              <w:t>7.1.9</w:t>
            </w:r>
          </w:p>
          <w:p w14:paraId="30CDF10E" w14:textId="77777777" w:rsidR="00384773" w:rsidRPr="00346235" w:rsidRDefault="00384773" w:rsidP="00847AE5">
            <w:pPr>
              <w:jc w:val="center"/>
              <w:rPr>
                <w:b/>
                <w:bCs/>
                <w:sz w:val="24"/>
                <w:szCs w:val="24"/>
              </w:rPr>
            </w:pPr>
          </w:p>
          <w:p w14:paraId="67A58146" w14:textId="77777777" w:rsidR="00384773" w:rsidRPr="00346235" w:rsidRDefault="00384773" w:rsidP="00847AE5">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830" w:type="dxa"/>
          </w:tcPr>
          <w:p w14:paraId="535D3671" w14:textId="77777777" w:rsidR="00384773" w:rsidRPr="00B840E2" w:rsidRDefault="00384773" w:rsidP="00847AE5">
            <w:pPr>
              <w:jc w:val="both"/>
              <w:rPr>
                <w:b/>
                <w:bCs/>
                <w:i/>
                <w:sz w:val="24"/>
                <w:szCs w:val="24"/>
              </w:rPr>
            </w:pPr>
            <w:r w:rsidRPr="00346235">
              <w:rPr>
                <w:b/>
                <w:bCs/>
                <w:i/>
                <w:sz w:val="24"/>
                <w:szCs w:val="24"/>
              </w:rPr>
              <w:t xml:space="preserve">Sensitization of students and employees of the Institution to the constitutional obligations: values, rights, </w:t>
            </w:r>
            <w:proofErr w:type="gramStart"/>
            <w:r w:rsidRPr="00346235">
              <w:rPr>
                <w:b/>
                <w:bCs/>
                <w:i/>
                <w:sz w:val="24"/>
                <w:szCs w:val="24"/>
              </w:rPr>
              <w:t>duties</w:t>
            </w:r>
            <w:proofErr w:type="gramEnd"/>
            <w:r w:rsidRPr="00346235">
              <w:rPr>
                <w:b/>
                <w:bCs/>
                <w:i/>
                <w:sz w:val="24"/>
                <w:szCs w:val="24"/>
              </w:rPr>
              <w:t xml:space="preserve"> and responsibilities of citizens</w:t>
            </w:r>
            <w:r>
              <w:rPr>
                <w:b/>
                <w:bCs/>
                <w:i/>
                <w:sz w:val="24"/>
                <w:szCs w:val="24"/>
              </w:rPr>
              <w:t xml:space="preserve"> </w:t>
            </w:r>
            <w:r w:rsidRPr="00B840E2">
              <w:rPr>
                <w:b/>
                <w:bCs/>
                <w:i/>
                <w:sz w:val="24"/>
                <w:szCs w:val="24"/>
              </w:rPr>
              <w:t>(</w:t>
            </w:r>
            <w:r>
              <w:rPr>
                <w:b/>
                <w:bCs/>
                <w:i/>
                <w:sz w:val="24"/>
                <w:szCs w:val="24"/>
              </w:rPr>
              <w:t xml:space="preserve">within </w:t>
            </w:r>
            <w:r w:rsidRPr="00B840E2">
              <w:rPr>
                <w:b/>
                <w:bCs/>
                <w:iCs/>
                <w:sz w:val="24"/>
                <w:szCs w:val="24"/>
              </w:rPr>
              <w:t>500 words).</w:t>
            </w:r>
          </w:p>
          <w:p w14:paraId="39FE68FD" w14:textId="77777777" w:rsidR="00384773" w:rsidRPr="00B840E2" w:rsidRDefault="00384773" w:rsidP="00847AE5">
            <w:pPr>
              <w:rPr>
                <w:b/>
                <w:bCs/>
                <w:i/>
                <w:sz w:val="24"/>
                <w:szCs w:val="24"/>
              </w:rPr>
            </w:pPr>
          </w:p>
          <w:p w14:paraId="700E86E0" w14:textId="77777777" w:rsidR="00384773" w:rsidRDefault="00384773" w:rsidP="00384773">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MMMUT organizes various activities that strengthen our constitutional values and deepen our allegiance and responsibility towards our nation. </w:t>
            </w:r>
            <w:proofErr w:type="spellStart"/>
            <w:r>
              <w:rPr>
                <w:rFonts w:ascii="Times New Roman" w:hAnsi="Times New Roman"/>
                <w:sz w:val="24"/>
                <w:szCs w:val="24"/>
              </w:rPr>
              <w:t>Samvidhan</w:t>
            </w:r>
            <w:proofErr w:type="spellEnd"/>
            <w:r>
              <w:rPr>
                <w:rFonts w:ascii="Times New Roman" w:hAnsi="Times New Roman"/>
                <w:sz w:val="24"/>
                <w:szCs w:val="24"/>
              </w:rPr>
              <w:t xml:space="preserve"> Divas is celebrated every year on 26</w:t>
            </w:r>
            <w:r w:rsidRPr="008767C8">
              <w:rPr>
                <w:rFonts w:ascii="Times New Roman" w:hAnsi="Times New Roman"/>
                <w:sz w:val="24"/>
                <w:szCs w:val="24"/>
                <w:vertAlign w:val="superscript"/>
              </w:rPr>
              <w:t>th</w:t>
            </w:r>
            <w:r>
              <w:rPr>
                <w:rFonts w:ascii="Times New Roman" w:hAnsi="Times New Roman"/>
                <w:sz w:val="24"/>
                <w:szCs w:val="24"/>
              </w:rPr>
              <w:t xml:space="preserve"> November by giving oath to students, </w:t>
            </w:r>
            <w:proofErr w:type="gramStart"/>
            <w:r>
              <w:rPr>
                <w:rFonts w:ascii="Times New Roman" w:hAnsi="Times New Roman"/>
                <w:sz w:val="24"/>
                <w:szCs w:val="24"/>
              </w:rPr>
              <w:t>faculty</w:t>
            </w:r>
            <w:proofErr w:type="gramEnd"/>
            <w:r>
              <w:rPr>
                <w:rFonts w:ascii="Times New Roman" w:hAnsi="Times New Roman"/>
                <w:sz w:val="24"/>
                <w:szCs w:val="24"/>
              </w:rPr>
              <w:t xml:space="preserve"> and staff members in order to follow the constitutional obligations. The preamble of constitution of India is read among all the attendees.  </w:t>
            </w:r>
          </w:p>
          <w:p w14:paraId="78593ED3" w14:textId="77777777" w:rsidR="00384773" w:rsidRDefault="00384773" w:rsidP="00384773">
            <w:pPr>
              <w:pStyle w:val="ListParagraph"/>
              <w:numPr>
                <w:ilvl w:val="0"/>
                <w:numId w:val="1"/>
              </w:numPr>
              <w:jc w:val="both"/>
              <w:rPr>
                <w:rFonts w:ascii="Times New Roman" w:hAnsi="Times New Roman"/>
                <w:sz w:val="24"/>
                <w:szCs w:val="24"/>
              </w:rPr>
            </w:pPr>
            <w:r w:rsidRPr="00C50D01">
              <w:rPr>
                <w:rFonts w:ascii="Times New Roman" w:hAnsi="Times New Roman"/>
                <w:sz w:val="24"/>
                <w:szCs w:val="24"/>
              </w:rPr>
              <w:t xml:space="preserve">University organizes various activities to inculcate the value system among the community and students with their responsibilities towards society, knowledge, and values that are necessary for maintaining their balance between work and life. </w:t>
            </w:r>
          </w:p>
          <w:p w14:paraId="12CC23CF" w14:textId="77777777" w:rsidR="00384773" w:rsidRPr="00C50D01" w:rsidRDefault="00384773" w:rsidP="00384773">
            <w:pPr>
              <w:pStyle w:val="ListParagraph"/>
              <w:numPr>
                <w:ilvl w:val="0"/>
                <w:numId w:val="1"/>
              </w:numPr>
              <w:jc w:val="both"/>
              <w:rPr>
                <w:rFonts w:ascii="Times New Roman" w:hAnsi="Times New Roman"/>
                <w:sz w:val="24"/>
                <w:szCs w:val="24"/>
              </w:rPr>
            </w:pPr>
            <w:proofErr w:type="gramStart"/>
            <w:r w:rsidRPr="00C50D01">
              <w:rPr>
                <w:rFonts w:ascii="Times New Roman" w:hAnsi="Times New Roman"/>
                <w:sz w:val="24"/>
                <w:szCs w:val="24"/>
              </w:rPr>
              <w:t>On the occasion of</w:t>
            </w:r>
            <w:proofErr w:type="gramEnd"/>
            <w:r w:rsidRPr="00C50D01">
              <w:rPr>
                <w:rFonts w:ascii="Times New Roman" w:hAnsi="Times New Roman"/>
                <w:sz w:val="24"/>
                <w:szCs w:val="24"/>
              </w:rPr>
              <w:t xml:space="preserve"> Independence Day and Republic Day, the constitutional values, rights and duties are discussed and disseminated among students, faculty and staff members of the university. </w:t>
            </w:r>
          </w:p>
          <w:p w14:paraId="3C86791E" w14:textId="77777777" w:rsidR="00384773" w:rsidRPr="00C81E78" w:rsidRDefault="00384773" w:rsidP="00384773">
            <w:pPr>
              <w:pStyle w:val="ListParagraph"/>
              <w:numPr>
                <w:ilvl w:val="0"/>
                <w:numId w:val="1"/>
              </w:numPr>
              <w:jc w:val="both"/>
              <w:rPr>
                <w:rFonts w:ascii="Times New Roman" w:hAnsi="Times New Roman"/>
                <w:sz w:val="24"/>
                <w:szCs w:val="24"/>
              </w:rPr>
            </w:pPr>
            <w:r>
              <w:rPr>
                <w:rFonts w:ascii="Times New Roman" w:hAnsi="Times New Roman"/>
                <w:sz w:val="24"/>
                <w:szCs w:val="24"/>
              </w:rPr>
              <w:t>National Service Scheme (NSS) and National Cadet Corps (NCC) organize different awareness programs</w:t>
            </w:r>
            <w:r w:rsidRPr="00C81E78">
              <w:rPr>
                <w:rFonts w:ascii="Times New Roman" w:hAnsi="Times New Roman"/>
                <w:sz w:val="24"/>
                <w:szCs w:val="24"/>
              </w:rPr>
              <w:t xml:space="preserve"> to make the students and employee </w:t>
            </w:r>
            <w:r>
              <w:rPr>
                <w:rFonts w:ascii="Times New Roman" w:hAnsi="Times New Roman"/>
                <w:sz w:val="24"/>
                <w:szCs w:val="24"/>
              </w:rPr>
              <w:t>aware and abide</w:t>
            </w:r>
            <w:r w:rsidRPr="00C81E78">
              <w:rPr>
                <w:rFonts w:ascii="Times New Roman" w:hAnsi="Times New Roman"/>
                <w:sz w:val="24"/>
                <w:szCs w:val="24"/>
              </w:rPr>
              <w:t xml:space="preserve"> by all the law and order of the country. </w:t>
            </w:r>
            <w:proofErr w:type="gramStart"/>
            <w:r>
              <w:rPr>
                <w:rFonts w:ascii="Times New Roman" w:hAnsi="Times New Roman"/>
                <w:sz w:val="24"/>
                <w:szCs w:val="24"/>
              </w:rPr>
              <w:t>Also</w:t>
            </w:r>
            <w:proofErr w:type="gramEnd"/>
            <w:r>
              <w:rPr>
                <w:rFonts w:ascii="Times New Roman" w:hAnsi="Times New Roman"/>
                <w:sz w:val="24"/>
                <w:szCs w:val="24"/>
              </w:rPr>
              <w:t xml:space="preserve"> t</w:t>
            </w:r>
            <w:r w:rsidRPr="00C81E78">
              <w:rPr>
                <w:rFonts w:ascii="Times New Roman" w:hAnsi="Times New Roman"/>
                <w:sz w:val="24"/>
                <w:szCs w:val="24"/>
              </w:rPr>
              <w:t xml:space="preserve">o make them aware about their fundamental rights and duties, such as casting a vote, paying government taxes and protecting the country from corruption. </w:t>
            </w:r>
          </w:p>
          <w:p w14:paraId="0DE1413A" w14:textId="77777777" w:rsidR="00384773" w:rsidRDefault="00384773" w:rsidP="00384773">
            <w:pPr>
              <w:pStyle w:val="ListParagraph"/>
              <w:numPr>
                <w:ilvl w:val="0"/>
                <w:numId w:val="1"/>
              </w:numPr>
              <w:jc w:val="both"/>
              <w:rPr>
                <w:rFonts w:ascii="Times New Roman" w:hAnsi="Times New Roman"/>
                <w:sz w:val="24"/>
                <w:szCs w:val="24"/>
              </w:rPr>
            </w:pPr>
            <w:r w:rsidRPr="00C81E78">
              <w:rPr>
                <w:rFonts w:ascii="Times New Roman" w:hAnsi="Times New Roman"/>
                <w:sz w:val="24"/>
                <w:szCs w:val="24"/>
              </w:rPr>
              <w:t xml:space="preserve">Various programs are organized </w:t>
            </w:r>
            <w:r>
              <w:rPr>
                <w:rFonts w:ascii="Times New Roman" w:hAnsi="Times New Roman"/>
                <w:sz w:val="24"/>
                <w:szCs w:val="24"/>
              </w:rPr>
              <w:t xml:space="preserve">by National Service Scheme (NSS) and National Cadet Corps (NCC) </w:t>
            </w:r>
            <w:r w:rsidRPr="00C81E78">
              <w:rPr>
                <w:rFonts w:ascii="Times New Roman" w:hAnsi="Times New Roman"/>
                <w:sz w:val="24"/>
                <w:szCs w:val="24"/>
              </w:rPr>
              <w:t xml:space="preserve">to make the students and </w:t>
            </w:r>
            <w:proofErr w:type="gramStart"/>
            <w:r w:rsidRPr="00C81E78">
              <w:rPr>
                <w:rFonts w:ascii="Times New Roman" w:hAnsi="Times New Roman"/>
                <w:sz w:val="24"/>
                <w:szCs w:val="24"/>
              </w:rPr>
              <w:t>employee  a</w:t>
            </w:r>
            <w:proofErr w:type="gramEnd"/>
            <w:r w:rsidRPr="00C81E78">
              <w:rPr>
                <w:rFonts w:ascii="Times New Roman" w:hAnsi="Times New Roman"/>
                <w:sz w:val="24"/>
                <w:szCs w:val="24"/>
              </w:rPr>
              <w:t xml:space="preserve"> good and responsible citizen of the country, one must engage in activities or assist in tackling issues such as keeping the environment clean, raising money for charities, conserving electricity, water, and natural resources, or protecting public properties, etc.</w:t>
            </w:r>
          </w:p>
          <w:p w14:paraId="159012EF" w14:textId="77777777" w:rsidR="00384773" w:rsidRDefault="00384773" w:rsidP="00384773">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National Service Scheme (NSS) and National Cadet Corps (NCC) are two integral bodies that commit to </w:t>
            </w:r>
            <w:proofErr w:type="spellStart"/>
            <w:r>
              <w:rPr>
                <w:rFonts w:ascii="Times New Roman" w:hAnsi="Times New Roman"/>
                <w:sz w:val="24"/>
                <w:szCs w:val="24"/>
              </w:rPr>
              <w:t>programmes</w:t>
            </w:r>
            <w:proofErr w:type="spellEnd"/>
            <w:r>
              <w:rPr>
                <w:rFonts w:ascii="Times New Roman" w:hAnsi="Times New Roman"/>
                <w:sz w:val="24"/>
                <w:szCs w:val="24"/>
              </w:rPr>
              <w:t xml:space="preserve"> and activities to include constitutional obligations and patriotism among students and staff. </w:t>
            </w:r>
          </w:p>
          <w:p w14:paraId="53330B87" w14:textId="77777777" w:rsidR="00384773" w:rsidRDefault="00384773" w:rsidP="00384773">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To promote sustainable environment, </w:t>
            </w:r>
            <w:proofErr w:type="spellStart"/>
            <w:r>
              <w:rPr>
                <w:rFonts w:ascii="Times New Roman" w:hAnsi="Times New Roman"/>
                <w:sz w:val="24"/>
                <w:szCs w:val="24"/>
              </w:rPr>
              <w:t>Swachch</w:t>
            </w:r>
            <w:proofErr w:type="spellEnd"/>
            <w:r>
              <w:rPr>
                <w:rFonts w:ascii="Times New Roman" w:hAnsi="Times New Roman"/>
                <w:sz w:val="24"/>
                <w:szCs w:val="24"/>
              </w:rPr>
              <w:t xml:space="preserve"> Bharat campaigns and Tree Plantation drives are organized. As part of campaign, environmentally safe practices such as plastic ban, water conservation, cleanliness and </w:t>
            </w:r>
            <w:proofErr w:type="spellStart"/>
            <w:r>
              <w:rPr>
                <w:rFonts w:ascii="Times New Roman" w:hAnsi="Times New Roman"/>
                <w:sz w:val="24"/>
                <w:szCs w:val="24"/>
              </w:rPr>
              <w:t>anti pollution</w:t>
            </w:r>
            <w:proofErr w:type="spellEnd"/>
            <w:r>
              <w:rPr>
                <w:rFonts w:ascii="Times New Roman" w:hAnsi="Times New Roman"/>
                <w:sz w:val="24"/>
                <w:szCs w:val="24"/>
              </w:rPr>
              <w:t xml:space="preserve"> camps are implemented regularly. </w:t>
            </w:r>
          </w:p>
          <w:p w14:paraId="684E166D" w14:textId="77777777" w:rsidR="00384773" w:rsidRDefault="00384773" w:rsidP="00384773">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Institute enshrines the sovereign and democratic values of our nation by commemorating the Independence Day and the Republic Day annually. On these occasions, various types of activities like run for unity, plantation of trees, awareness </w:t>
            </w:r>
            <w:proofErr w:type="spellStart"/>
            <w:r>
              <w:rPr>
                <w:rFonts w:ascii="Times New Roman" w:hAnsi="Times New Roman"/>
                <w:sz w:val="24"/>
                <w:szCs w:val="24"/>
              </w:rPr>
              <w:t>programmes</w:t>
            </w:r>
            <w:proofErr w:type="spellEnd"/>
            <w:r>
              <w:rPr>
                <w:rFonts w:ascii="Times New Roman" w:hAnsi="Times New Roman"/>
                <w:sz w:val="24"/>
                <w:szCs w:val="24"/>
              </w:rPr>
              <w:t xml:space="preserve"> like </w:t>
            </w:r>
            <w:r>
              <w:rPr>
                <w:rFonts w:ascii="Times New Roman" w:hAnsi="Times New Roman"/>
                <w:sz w:val="24"/>
                <w:szCs w:val="24"/>
                <w:lang w:val="en-GB"/>
              </w:rPr>
              <w:t>health &amp; hygiene i</w:t>
            </w:r>
            <w:r w:rsidRPr="000D580A">
              <w:rPr>
                <w:rFonts w:ascii="Times New Roman" w:hAnsi="Times New Roman"/>
                <w:sz w:val="24"/>
                <w:szCs w:val="24"/>
                <w:lang w:val="en-GB"/>
              </w:rPr>
              <w:t>ssues</w:t>
            </w:r>
            <w:r>
              <w:rPr>
                <w:rFonts w:ascii="Times New Roman" w:hAnsi="Times New Roman"/>
                <w:sz w:val="24"/>
                <w:szCs w:val="24"/>
              </w:rPr>
              <w:t xml:space="preserve">, </w:t>
            </w:r>
            <w:r>
              <w:rPr>
                <w:rFonts w:ascii="Times New Roman" w:hAnsi="Times New Roman"/>
                <w:sz w:val="24"/>
                <w:szCs w:val="24"/>
                <w:lang w:val="en-GB"/>
              </w:rPr>
              <w:t>women about self-independency,</w:t>
            </w:r>
            <w:r>
              <w:rPr>
                <w:rFonts w:ascii="Times New Roman" w:hAnsi="Times New Roman"/>
                <w:sz w:val="24"/>
                <w:szCs w:val="24"/>
              </w:rPr>
              <w:t xml:space="preserve"> environmental and education in the nearby villages …. </w:t>
            </w:r>
          </w:p>
          <w:p w14:paraId="16BF5261" w14:textId="77777777" w:rsidR="00384773" w:rsidRDefault="00384773" w:rsidP="00384773">
            <w:pPr>
              <w:pStyle w:val="ListParagraph"/>
              <w:numPr>
                <w:ilvl w:val="0"/>
                <w:numId w:val="1"/>
              </w:numPr>
              <w:jc w:val="both"/>
              <w:rPr>
                <w:rFonts w:ascii="Times New Roman" w:hAnsi="Times New Roman"/>
                <w:sz w:val="24"/>
                <w:szCs w:val="24"/>
              </w:rPr>
            </w:pPr>
            <w:r>
              <w:t xml:space="preserve">The institute establishes policies that reflect core values. Code of conduct is prepared for students and </w:t>
            </w:r>
            <w:proofErr w:type="gramStart"/>
            <w:r>
              <w:t>staff</w:t>
            </w:r>
            <w:proofErr w:type="gramEnd"/>
            <w:r>
              <w:t xml:space="preserve"> and everyone should obey the conduct rules.</w:t>
            </w:r>
          </w:p>
          <w:p w14:paraId="44C8139A" w14:textId="77777777" w:rsidR="00384773" w:rsidRDefault="00384773" w:rsidP="00384773">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Voters Day and Voters Awareness </w:t>
            </w:r>
            <w:proofErr w:type="spellStart"/>
            <w:r>
              <w:rPr>
                <w:rFonts w:ascii="Times New Roman" w:hAnsi="Times New Roman"/>
                <w:sz w:val="24"/>
                <w:szCs w:val="24"/>
              </w:rPr>
              <w:t>Programmes</w:t>
            </w:r>
            <w:proofErr w:type="spellEnd"/>
            <w:r>
              <w:rPr>
                <w:rFonts w:ascii="Times New Roman" w:hAnsi="Times New Roman"/>
                <w:sz w:val="24"/>
                <w:szCs w:val="24"/>
              </w:rPr>
              <w:t xml:space="preserve"> are organized in the university to create awareness of youth towards their constitutional rights and duties. Routine drives are organized to facilitate issuance of voter ID for students.</w:t>
            </w:r>
            <w:r w:rsidRPr="00B92D50">
              <w:rPr>
                <w:rFonts w:ascii="Times New Roman" w:hAnsi="Times New Roman"/>
                <w:sz w:val="24"/>
                <w:szCs w:val="24"/>
              </w:rPr>
              <w:t xml:space="preserve"> </w:t>
            </w:r>
          </w:p>
          <w:p w14:paraId="4AA4D5E8" w14:textId="77777777" w:rsidR="00384773" w:rsidRDefault="00384773" w:rsidP="00384773">
            <w:pPr>
              <w:pStyle w:val="ListParagraph"/>
              <w:numPr>
                <w:ilvl w:val="0"/>
                <w:numId w:val="1"/>
              </w:numPr>
              <w:jc w:val="both"/>
              <w:rPr>
                <w:rFonts w:ascii="Times New Roman" w:hAnsi="Times New Roman"/>
                <w:sz w:val="24"/>
                <w:szCs w:val="24"/>
              </w:rPr>
            </w:pPr>
            <w:r>
              <w:rPr>
                <w:rFonts w:ascii="Times New Roman" w:hAnsi="Times New Roman"/>
                <w:sz w:val="24"/>
                <w:szCs w:val="24"/>
              </w:rPr>
              <w:lastRenderedPageBreak/>
              <w:t xml:space="preserve">Legal rights awareness </w:t>
            </w:r>
            <w:proofErr w:type="spellStart"/>
            <w:r>
              <w:rPr>
                <w:rFonts w:ascii="Times New Roman" w:hAnsi="Times New Roman"/>
                <w:sz w:val="24"/>
                <w:szCs w:val="24"/>
              </w:rPr>
              <w:t>programmes</w:t>
            </w:r>
            <w:proofErr w:type="spellEnd"/>
            <w:r>
              <w:rPr>
                <w:rFonts w:ascii="Times New Roman" w:hAnsi="Times New Roman"/>
                <w:sz w:val="24"/>
                <w:szCs w:val="24"/>
              </w:rPr>
              <w:t xml:space="preserve"> are organized to spread awareness among students of their constitutional rights. University facilitates </w:t>
            </w:r>
            <w:proofErr w:type="spellStart"/>
            <w:proofErr w:type="gramStart"/>
            <w:r>
              <w:rPr>
                <w:rFonts w:ascii="Times New Roman" w:hAnsi="Times New Roman"/>
                <w:sz w:val="24"/>
                <w:szCs w:val="24"/>
              </w:rPr>
              <w:t>non teaching</w:t>
            </w:r>
            <w:proofErr w:type="spellEnd"/>
            <w:proofErr w:type="gramEnd"/>
            <w:r>
              <w:rPr>
                <w:rFonts w:ascii="Times New Roman" w:hAnsi="Times New Roman"/>
                <w:sz w:val="24"/>
                <w:szCs w:val="24"/>
              </w:rPr>
              <w:t xml:space="preserve"> union elections to ensure democratic and safe space for employees to voice their concern. </w:t>
            </w:r>
          </w:p>
          <w:p w14:paraId="30AF12C1" w14:textId="77777777" w:rsidR="00384773" w:rsidRDefault="00384773" w:rsidP="00384773">
            <w:pPr>
              <w:pStyle w:val="ListParagraph"/>
              <w:numPr>
                <w:ilvl w:val="0"/>
                <w:numId w:val="1"/>
              </w:numPr>
              <w:jc w:val="both"/>
              <w:rPr>
                <w:rFonts w:ascii="Times New Roman" w:hAnsi="Times New Roman"/>
                <w:sz w:val="24"/>
                <w:szCs w:val="24"/>
              </w:rPr>
            </w:pPr>
            <w:proofErr w:type="gramStart"/>
            <w:r>
              <w:rPr>
                <w:rFonts w:ascii="Times New Roman" w:hAnsi="Times New Roman"/>
                <w:sz w:val="24"/>
                <w:szCs w:val="24"/>
              </w:rPr>
              <w:t>On the occasion of</w:t>
            </w:r>
            <w:proofErr w:type="gramEnd"/>
            <w:r>
              <w:rPr>
                <w:rFonts w:ascii="Times New Roman" w:hAnsi="Times New Roman"/>
                <w:sz w:val="24"/>
                <w:szCs w:val="24"/>
              </w:rPr>
              <w:t xml:space="preserve"> </w:t>
            </w:r>
            <w:bookmarkStart w:id="0" w:name="_Hlk123052148"/>
            <w:r>
              <w:rPr>
                <w:rFonts w:ascii="Times New Roman" w:hAnsi="Times New Roman"/>
                <w:sz w:val="24"/>
                <w:szCs w:val="24"/>
              </w:rPr>
              <w:t xml:space="preserve">Dr. B.R. Ambedkar’s </w:t>
            </w:r>
            <w:proofErr w:type="spellStart"/>
            <w:r>
              <w:rPr>
                <w:rFonts w:ascii="Times New Roman" w:hAnsi="Times New Roman"/>
                <w:sz w:val="24"/>
                <w:szCs w:val="24"/>
              </w:rPr>
              <w:t>Jaynti</w:t>
            </w:r>
            <w:proofErr w:type="spellEnd"/>
            <w:r>
              <w:rPr>
                <w:rFonts w:ascii="Times New Roman" w:hAnsi="Times New Roman"/>
                <w:sz w:val="24"/>
                <w:szCs w:val="24"/>
              </w:rPr>
              <w:t xml:space="preserve">, </w:t>
            </w:r>
            <w:bookmarkEnd w:id="0"/>
            <w:r>
              <w:rPr>
                <w:rFonts w:ascii="Times New Roman" w:hAnsi="Times New Roman"/>
                <w:sz w:val="24"/>
                <w:szCs w:val="24"/>
              </w:rPr>
              <w:t xml:space="preserve">constitutional values and their importance are discussed among students, faculties and staff members. </w:t>
            </w:r>
          </w:p>
          <w:p w14:paraId="476F380D" w14:textId="77777777" w:rsidR="00384773" w:rsidRPr="00C81E78" w:rsidRDefault="00384773" w:rsidP="00847AE5">
            <w:pPr>
              <w:ind w:left="360"/>
              <w:jc w:val="both"/>
              <w:rPr>
                <w:sz w:val="24"/>
                <w:szCs w:val="24"/>
              </w:rPr>
            </w:pPr>
            <w:r w:rsidRPr="00C81E78">
              <w:rPr>
                <w:sz w:val="24"/>
                <w:szCs w:val="24"/>
              </w:rPr>
              <w:t>The various activities organized in the campus year wise are given below:</w:t>
            </w:r>
          </w:p>
          <w:p w14:paraId="10C61E92" w14:textId="77777777" w:rsidR="00384773" w:rsidRPr="005C7D1B" w:rsidRDefault="00384773" w:rsidP="00847AE5">
            <w:pPr>
              <w:jc w:val="both"/>
              <w:rPr>
                <w:sz w:val="24"/>
                <w:szCs w:val="24"/>
              </w:rPr>
            </w:pPr>
          </w:p>
          <w:p w14:paraId="1B8F8455" w14:textId="77777777" w:rsidR="00384773" w:rsidRPr="00A7705C" w:rsidRDefault="00384773" w:rsidP="00847AE5">
            <w:pPr>
              <w:pStyle w:val="ListParagraph"/>
              <w:ind w:left="0"/>
              <w:jc w:val="both"/>
              <w:rPr>
                <w:rStyle w:val="DefaultChar"/>
              </w:rPr>
            </w:pPr>
            <w:r>
              <w:rPr>
                <w:rFonts w:ascii="Times New Roman" w:hAnsi="Times New Roman"/>
                <w:b/>
                <w:sz w:val="24"/>
                <w:szCs w:val="24"/>
              </w:rPr>
              <w:t>Total no. of activities</w:t>
            </w:r>
            <w:r w:rsidRPr="00B92D50">
              <w:rPr>
                <w:rFonts w:ascii="Times New Roman" w:hAnsi="Times New Roman"/>
                <w:b/>
                <w:sz w:val="24"/>
                <w:szCs w:val="24"/>
              </w:rPr>
              <w:t>:</w:t>
            </w:r>
            <w:r>
              <w:rPr>
                <w:rFonts w:ascii="Times New Roman" w:hAnsi="Times New Roman"/>
                <w:b/>
                <w:sz w:val="24"/>
                <w:szCs w:val="24"/>
              </w:rPr>
              <w:t xml:space="preserve"> </w:t>
            </w:r>
            <w:r>
              <w:rPr>
                <w:rStyle w:val="DefaultChar"/>
              </w:rPr>
              <w:t>81</w:t>
            </w:r>
          </w:p>
          <w:tbl>
            <w:tblPr>
              <w:tblW w:w="7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88"/>
              <w:gridCol w:w="958"/>
              <w:gridCol w:w="1067"/>
              <w:gridCol w:w="1080"/>
              <w:gridCol w:w="990"/>
              <w:gridCol w:w="990"/>
            </w:tblGrid>
            <w:tr w:rsidR="00384773" w14:paraId="5E13C8F4" w14:textId="77777777" w:rsidTr="00847AE5">
              <w:trPr>
                <w:trHeight w:val="273"/>
                <w:jc w:val="center"/>
              </w:trPr>
              <w:tc>
                <w:tcPr>
                  <w:tcW w:w="1710" w:type="dxa"/>
                  <w:tcBorders>
                    <w:top w:val="single" w:sz="4" w:space="0" w:color="auto"/>
                    <w:left w:val="single" w:sz="4" w:space="0" w:color="auto"/>
                    <w:bottom w:val="single" w:sz="4" w:space="0" w:color="auto"/>
                    <w:right w:val="single" w:sz="4" w:space="0" w:color="auto"/>
                  </w:tcBorders>
                  <w:hideMark/>
                </w:tcPr>
                <w:p w14:paraId="6BD47AAE" w14:textId="77777777" w:rsidR="00384773" w:rsidRDefault="00384773" w:rsidP="00847AE5">
                  <w:pPr>
                    <w:rPr>
                      <w:b/>
                      <w:bCs/>
                      <w:iCs/>
                    </w:rPr>
                  </w:pPr>
                  <w:r>
                    <w:rPr>
                      <w:b/>
                      <w:bCs/>
                      <w:iCs/>
                    </w:rPr>
                    <w:t>Session</w:t>
                  </w:r>
                </w:p>
              </w:tc>
              <w:tc>
                <w:tcPr>
                  <w:tcW w:w="988" w:type="dxa"/>
                  <w:tcBorders>
                    <w:top w:val="single" w:sz="4" w:space="0" w:color="auto"/>
                    <w:left w:val="single" w:sz="4" w:space="0" w:color="auto"/>
                    <w:bottom w:val="single" w:sz="4" w:space="0" w:color="auto"/>
                    <w:right w:val="single" w:sz="4" w:space="0" w:color="auto"/>
                  </w:tcBorders>
                </w:tcPr>
                <w:p w14:paraId="51736231" w14:textId="77777777" w:rsidR="00384773" w:rsidRPr="002A69F2" w:rsidRDefault="00384773" w:rsidP="00847AE5">
                  <w:pPr>
                    <w:rPr>
                      <w:b/>
                      <w:bCs/>
                      <w:color w:val="FF0000"/>
                    </w:rPr>
                  </w:pPr>
                  <w:r w:rsidRPr="002A69F2">
                    <w:rPr>
                      <w:b/>
                      <w:bCs/>
                      <w:color w:val="FF0000"/>
                    </w:rPr>
                    <w:t>2021-22</w:t>
                  </w:r>
                </w:p>
              </w:tc>
              <w:tc>
                <w:tcPr>
                  <w:tcW w:w="958" w:type="dxa"/>
                  <w:tcBorders>
                    <w:top w:val="single" w:sz="4" w:space="0" w:color="auto"/>
                    <w:left w:val="single" w:sz="4" w:space="0" w:color="auto"/>
                    <w:bottom w:val="single" w:sz="4" w:space="0" w:color="auto"/>
                    <w:right w:val="single" w:sz="4" w:space="0" w:color="auto"/>
                  </w:tcBorders>
                  <w:hideMark/>
                </w:tcPr>
                <w:p w14:paraId="528ACABD" w14:textId="77777777" w:rsidR="00384773" w:rsidRDefault="00384773" w:rsidP="00847AE5">
                  <w:pPr>
                    <w:rPr>
                      <w:b/>
                      <w:bCs/>
                      <w:i/>
                      <w:iCs/>
                    </w:rPr>
                  </w:pPr>
                  <w:r>
                    <w:rPr>
                      <w:b/>
                      <w:bCs/>
                      <w:i/>
                      <w:iCs/>
                    </w:rPr>
                    <w:t xml:space="preserve">2020-21 </w:t>
                  </w:r>
                </w:p>
              </w:tc>
              <w:tc>
                <w:tcPr>
                  <w:tcW w:w="1067" w:type="dxa"/>
                  <w:tcBorders>
                    <w:top w:val="single" w:sz="4" w:space="0" w:color="auto"/>
                    <w:left w:val="single" w:sz="4" w:space="0" w:color="auto"/>
                    <w:bottom w:val="single" w:sz="4" w:space="0" w:color="auto"/>
                    <w:right w:val="single" w:sz="4" w:space="0" w:color="auto"/>
                  </w:tcBorders>
                  <w:hideMark/>
                </w:tcPr>
                <w:p w14:paraId="3190A5CE" w14:textId="77777777" w:rsidR="00384773" w:rsidRDefault="00384773" w:rsidP="00847AE5">
                  <w:pPr>
                    <w:rPr>
                      <w:b/>
                      <w:bCs/>
                      <w:i/>
                      <w:iCs/>
                    </w:rPr>
                  </w:pPr>
                  <w:r>
                    <w:rPr>
                      <w:b/>
                      <w:bCs/>
                      <w:i/>
                      <w:iCs/>
                    </w:rPr>
                    <w:t xml:space="preserve">2019-20 </w:t>
                  </w:r>
                </w:p>
              </w:tc>
              <w:tc>
                <w:tcPr>
                  <w:tcW w:w="1080" w:type="dxa"/>
                  <w:tcBorders>
                    <w:top w:val="single" w:sz="4" w:space="0" w:color="auto"/>
                    <w:left w:val="single" w:sz="4" w:space="0" w:color="auto"/>
                    <w:bottom w:val="single" w:sz="4" w:space="0" w:color="auto"/>
                    <w:right w:val="single" w:sz="4" w:space="0" w:color="auto"/>
                  </w:tcBorders>
                  <w:hideMark/>
                </w:tcPr>
                <w:p w14:paraId="15358DF4" w14:textId="77777777" w:rsidR="00384773" w:rsidRDefault="00384773" w:rsidP="00847AE5">
                  <w:pPr>
                    <w:rPr>
                      <w:b/>
                      <w:bCs/>
                      <w:i/>
                      <w:iCs/>
                    </w:rPr>
                  </w:pPr>
                  <w:r>
                    <w:rPr>
                      <w:b/>
                      <w:bCs/>
                      <w:i/>
                      <w:iCs/>
                    </w:rPr>
                    <w:t>2018-19</w:t>
                  </w:r>
                </w:p>
              </w:tc>
              <w:tc>
                <w:tcPr>
                  <w:tcW w:w="990" w:type="dxa"/>
                  <w:tcBorders>
                    <w:top w:val="single" w:sz="4" w:space="0" w:color="auto"/>
                    <w:left w:val="single" w:sz="4" w:space="0" w:color="auto"/>
                    <w:bottom w:val="single" w:sz="4" w:space="0" w:color="auto"/>
                    <w:right w:val="single" w:sz="4" w:space="0" w:color="auto"/>
                  </w:tcBorders>
                  <w:hideMark/>
                </w:tcPr>
                <w:p w14:paraId="4293935F" w14:textId="77777777" w:rsidR="00384773" w:rsidRDefault="00384773" w:rsidP="00847AE5">
                  <w:pPr>
                    <w:rPr>
                      <w:b/>
                      <w:bCs/>
                      <w:i/>
                      <w:iCs/>
                    </w:rPr>
                  </w:pPr>
                  <w:r>
                    <w:rPr>
                      <w:b/>
                      <w:bCs/>
                      <w:i/>
                      <w:iCs/>
                    </w:rPr>
                    <w:t>2017-18</w:t>
                  </w:r>
                </w:p>
              </w:tc>
              <w:tc>
                <w:tcPr>
                  <w:tcW w:w="990" w:type="dxa"/>
                  <w:tcBorders>
                    <w:top w:val="single" w:sz="4" w:space="0" w:color="auto"/>
                    <w:left w:val="single" w:sz="4" w:space="0" w:color="auto"/>
                    <w:bottom w:val="single" w:sz="4" w:space="0" w:color="auto"/>
                    <w:right w:val="single" w:sz="4" w:space="0" w:color="auto"/>
                  </w:tcBorders>
                </w:tcPr>
                <w:p w14:paraId="32897329" w14:textId="77777777" w:rsidR="00384773" w:rsidRDefault="00384773" w:rsidP="00847AE5">
                  <w:pPr>
                    <w:rPr>
                      <w:b/>
                      <w:bCs/>
                      <w:i/>
                      <w:iCs/>
                    </w:rPr>
                  </w:pPr>
                  <w:r>
                    <w:rPr>
                      <w:b/>
                      <w:bCs/>
                      <w:i/>
                      <w:iCs/>
                    </w:rPr>
                    <w:t>2016-17</w:t>
                  </w:r>
                </w:p>
              </w:tc>
            </w:tr>
            <w:tr w:rsidR="00384773" w14:paraId="67DFF95E" w14:textId="77777777" w:rsidTr="00847AE5">
              <w:trPr>
                <w:trHeight w:val="273"/>
                <w:jc w:val="center"/>
              </w:trPr>
              <w:tc>
                <w:tcPr>
                  <w:tcW w:w="1710" w:type="dxa"/>
                  <w:tcBorders>
                    <w:top w:val="single" w:sz="4" w:space="0" w:color="auto"/>
                    <w:left w:val="single" w:sz="4" w:space="0" w:color="auto"/>
                    <w:bottom w:val="single" w:sz="4" w:space="0" w:color="auto"/>
                    <w:right w:val="single" w:sz="4" w:space="0" w:color="auto"/>
                  </w:tcBorders>
                  <w:hideMark/>
                </w:tcPr>
                <w:p w14:paraId="38112969" w14:textId="77777777" w:rsidR="00384773" w:rsidRDefault="00384773" w:rsidP="00847AE5">
                  <w:pPr>
                    <w:rPr>
                      <w:b/>
                      <w:bCs/>
                      <w:iCs/>
                    </w:rPr>
                  </w:pPr>
                  <w:r>
                    <w:rPr>
                      <w:b/>
                      <w:bCs/>
                      <w:iCs/>
                    </w:rPr>
                    <w:t>No. of Events</w:t>
                  </w:r>
                </w:p>
              </w:tc>
              <w:tc>
                <w:tcPr>
                  <w:tcW w:w="988" w:type="dxa"/>
                  <w:tcBorders>
                    <w:top w:val="single" w:sz="4" w:space="0" w:color="auto"/>
                    <w:left w:val="single" w:sz="4" w:space="0" w:color="auto"/>
                    <w:bottom w:val="single" w:sz="4" w:space="0" w:color="auto"/>
                    <w:right w:val="single" w:sz="4" w:space="0" w:color="auto"/>
                  </w:tcBorders>
                </w:tcPr>
                <w:p w14:paraId="056E62C9" w14:textId="77777777" w:rsidR="00384773" w:rsidRPr="002A69F2" w:rsidRDefault="00384773" w:rsidP="00847AE5">
                  <w:pPr>
                    <w:jc w:val="center"/>
                    <w:rPr>
                      <w:b/>
                      <w:bCs/>
                      <w:iCs/>
                      <w:color w:val="FF0000"/>
                    </w:rPr>
                  </w:pPr>
                  <w:r w:rsidRPr="002A69F2">
                    <w:rPr>
                      <w:b/>
                      <w:bCs/>
                      <w:iCs/>
                      <w:color w:val="FF0000"/>
                    </w:rPr>
                    <w:t>20</w:t>
                  </w:r>
                </w:p>
              </w:tc>
              <w:tc>
                <w:tcPr>
                  <w:tcW w:w="958" w:type="dxa"/>
                  <w:tcBorders>
                    <w:top w:val="single" w:sz="4" w:space="0" w:color="auto"/>
                    <w:left w:val="single" w:sz="4" w:space="0" w:color="auto"/>
                    <w:bottom w:val="single" w:sz="4" w:space="0" w:color="auto"/>
                    <w:right w:val="single" w:sz="4" w:space="0" w:color="auto"/>
                  </w:tcBorders>
                  <w:hideMark/>
                </w:tcPr>
                <w:p w14:paraId="76D070FD" w14:textId="77777777" w:rsidR="00384773" w:rsidRPr="00775A87" w:rsidRDefault="00384773" w:rsidP="00847AE5">
                  <w:pPr>
                    <w:jc w:val="center"/>
                    <w:rPr>
                      <w:b/>
                      <w:bCs/>
                      <w:iCs/>
                    </w:rPr>
                  </w:pPr>
                  <w:r>
                    <w:rPr>
                      <w:b/>
                      <w:bCs/>
                      <w:iCs/>
                    </w:rPr>
                    <w:t>19</w:t>
                  </w:r>
                </w:p>
              </w:tc>
              <w:tc>
                <w:tcPr>
                  <w:tcW w:w="1067" w:type="dxa"/>
                  <w:tcBorders>
                    <w:top w:val="single" w:sz="4" w:space="0" w:color="auto"/>
                    <w:left w:val="single" w:sz="4" w:space="0" w:color="auto"/>
                    <w:bottom w:val="single" w:sz="4" w:space="0" w:color="auto"/>
                    <w:right w:val="single" w:sz="4" w:space="0" w:color="auto"/>
                  </w:tcBorders>
                  <w:hideMark/>
                </w:tcPr>
                <w:p w14:paraId="358B8E0D" w14:textId="77777777" w:rsidR="00384773" w:rsidRPr="00775A87" w:rsidRDefault="00384773" w:rsidP="00847AE5">
                  <w:pPr>
                    <w:jc w:val="center"/>
                    <w:rPr>
                      <w:b/>
                      <w:bCs/>
                      <w:iCs/>
                    </w:rPr>
                  </w:pPr>
                  <w:r>
                    <w:rPr>
                      <w:b/>
                      <w:bCs/>
                      <w:iCs/>
                    </w:rPr>
                    <w:t>14</w:t>
                  </w:r>
                </w:p>
              </w:tc>
              <w:tc>
                <w:tcPr>
                  <w:tcW w:w="1080" w:type="dxa"/>
                  <w:tcBorders>
                    <w:top w:val="single" w:sz="4" w:space="0" w:color="auto"/>
                    <w:left w:val="single" w:sz="4" w:space="0" w:color="auto"/>
                    <w:bottom w:val="single" w:sz="4" w:space="0" w:color="auto"/>
                    <w:right w:val="single" w:sz="4" w:space="0" w:color="auto"/>
                  </w:tcBorders>
                  <w:hideMark/>
                </w:tcPr>
                <w:p w14:paraId="45D5512E" w14:textId="77777777" w:rsidR="00384773" w:rsidRPr="00775A87" w:rsidRDefault="00384773" w:rsidP="00847AE5">
                  <w:pPr>
                    <w:jc w:val="center"/>
                    <w:rPr>
                      <w:b/>
                      <w:bCs/>
                      <w:iCs/>
                    </w:rPr>
                  </w:pPr>
                  <w:r>
                    <w:rPr>
                      <w:b/>
                      <w:bCs/>
                      <w:iCs/>
                    </w:rPr>
                    <w:t>20</w:t>
                  </w:r>
                </w:p>
              </w:tc>
              <w:tc>
                <w:tcPr>
                  <w:tcW w:w="990" w:type="dxa"/>
                  <w:tcBorders>
                    <w:top w:val="single" w:sz="4" w:space="0" w:color="auto"/>
                    <w:left w:val="single" w:sz="4" w:space="0" w:color="auto"/>
                    <w:bottom w:val="single" w:sz="4" w:space="0" w:color="auto"/>
                    <w:right w:val="single" w:sz="4" w:space="0" w:color="auto"/>
                  </w:tcBorders>
                  <w:hideMark/>
                </w:tcPr>
                <w:p w14:paraId="23981DFD" w14:textId="77777777" w:rsidR="00384773" w:rsidRPr="00775A87" w:rsidRDefault="00384773" w:rsidP="00847AE5">
                  <w:pPr>
                    <w:jc w:val="center"/>
                    <w:rPr>
                      <w:b/>
                      <w:bCs/>
                      <w:iCs/>
                    </w:rPr>
                  </w:pPr>
                  <w:r>
                    <w:rPr>
                      <w:b/>
                      <w:bCs/>
                      <w:iCs/>
                    </w:rPr>
                    <w:t>14</w:t>
                  </w:r>
                </w:p>
              </w:tc>
              <w:tc>
                <w:tcPr>
                  <w:tcW w:w="990" w:type="dxa"/>
                  <w:tcBorders>
                    <w:top w:val="single" w:sz="4" w:space="0" w:color="auto"/>
                    <w:left w:val="single" w:sz="4" w:space="0" w:color="auto"/>
                    <w:bottom w:val="single" w:sz="4" w:space="0" w:color="auto"/>
                    <w:right w:val="single" w:sz="4" w:space="0" w:color="auto"/>
                  </w:tcBorders>
                </w:tcPr>
                <w:p w14:paraId="1DC3494E" w14:textId="77777777" w:rsidR="00384773" w:rsidRDefault="00384773" w:rsidP="00847AE5">
                  <w:pPr>
                    <w:jc w:val="center"/>
                    <w:rPr>
                      <w:b/>
                      <w:bCs/>
                      <w:iCs/>
                      <w:highlight w:val="yellow"/>
                    </w:rPr>
                  </w:pPr>
                  <w:r w:rsidRPr="000E3419">
                    <w:rPr>
                      <w:b/>
                      <w:bCs/>
                      <w:iCs/>
                    </w:rPr>
                    <w:t>14</w:t>
                  </w:r>
                </w:p>
              </w:tc>
            </w:tr>
          </w:tbl>
          <w:p w14:paraId="56CE108E" w14:textId="77777777" w:rsidR="00384773" w:rsidRPr="00346235" w:rsidRDefault="00384773" w:rsidP="00847AE5">
            <w:pPr>
              <w:rPr>
                <w:b/>
                <w:bCs/>
                <w:i/>
                <w:sz w:val="24"/>
                <w:szCs w:val="24"/>
              </w:rPr>
            </w:pPr>
          </w:p>
        </w:tc>
      </w:tr>
    </w:tbl>
    <w:p w14:paraId="650913CD" w14:textId="77777777" w:rsidR="006F6A55" w:rsidRDefault="00384773"/>
    <w:sectPr w:rsidR="006F6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3870"/>
    <w:multiLevelType w:val="hybridMultilevel"/>
    <w:tmpl w:val="D328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73"/>
    <w:rsid w:val="00384773"/>
    <w:rsid w:val="00C361F9"/>
    <w:rsid w:val="00D1719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0939"/>
  <w15:chartTrackingRefBased/>
  <w15:docId w15:val="{3E3F12E1-36D9-4E70-9D64-10E58CF5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773"/>
    <w:pPr>
      <w:spacing w:after="0" w:line="240" w:lineRule="auto"/>
    </w:pPr>
    <w:rPr>
      <w:rFonts w:ascii="Times New Roman" w:eastAsia="Times New Roman" w:hAnsi="Times New Roman" w:cs="Times New Roman"/>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773"/>
    <w:pPr>
      <w:spacing w:after="200" w:line="276" w:lineRule="auto"/>
      <w:ind w:left="720"/>
      <w:contextualSpacing/>
    </w:pPr>
    <w:rPr>
      <w:rFonts w:ascii="Calibri" w:eastAsia="Calibri" w:hAnsi="Calibri"/>
      <w:lang w:bidi="ar-SA"/>
    </w:rPr>
  </w:style>
  <w:style w:type="table" w:styleId="TableGrid">
    <w:name w:val="Table Grid"/>
    <w:basedOn w:val="TableNormal"/>
    <w:uiPriority w:val="59"/>
    <w:rsid w:val="0038477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3847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384773"/>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 Soni</dc:creator>
  <cp:keywords/>
  <dc:description/>
  <cp:lastModifiedBy>Sanjay Kumar Soni</cp:lastModifiedBy>
  <cp:revision>1</cp:revision>
  <dcterms:created xsi:type="dcterms:W3CDTF">2022-12-28T11:30:00Z</dcterms:created>
  <dcterms:modified xsi:type="dcterms:W3CDTF">2022-12-28T11:33:00Z</dcterms:modified>
</cp:coreProperties>
</file>