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9188"/>
      </w:tblGrid>
      <w:tr w:rsidR="0030144F" w:rsidRPr="00A370C1" w14:paraId="64258842" w14:textId="77777777" w:rsidTr="0030144F">
        <w:trPr>
          <w:trHeight w:val="4580"/>
        </w:trPr>
        <w:tc>
          <w:tcPr>
            <w:tcW w:w="990" w:type="dxa"/>
          </w:tcPr>
          <w:p w14:paraId="12C123CE" w14:textId="77777777" w:rsidR="0030144F" w:rsidRPr="00346235" w:rsidRDefault="0030144F" w:rsidP="00847AE5">
            <w:pPr>
              <w:jc w:val="center"/>
              <w:rPr>
                <w:b/>
                <w:bCs/>
                <w:sz w:val="24"/>
                <w:szCs w:val="24"/>
              </w:rPr>
            </w:pPr>
            <w:r w:rsidRPr="00346235">
              <w:rPr>
                <w:b/>
                <w:bCs/>
                <w:sz w:val="24"/>
                <w:szCs w:val="24"/>
              </w:rPr>
              <w:t>7.1.8</w:t>
            </w:r>
          </w:p>
          <w:p w14:paraId="168750CF" w14:textId="77777777" w:rsidR="0030144F" w:rsidRPr="00346235" w:rsidRDefault="0030144F" w:rsidP="00847A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033C6CD" w14:textId="77777777" w:rsidR="0030144F" w:rsidRPr="00346235" w:rsidRDefault="0030144F" w:rsidP="00847AE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46235">
              <w:rPr>
                <w:b/>
                <w:bCs/>
                <w:sz w:val="24"/>
                <w:szCs w:val="24"/>
              </w:rPr>
              <w:t>Q</w:t>
            </w:r>
            <w:r w:rsidRPr="00346235">
              <w:rPr>
                <w:b/>
                <w:bCs/>
                <w:sz w:val="24"/>
                <w:szCs w:val="24"/>
                <w:vertAlign w:val="subscript"/>
              </w:rPr>
              <w:t>l</w:t>
            </w:r>
            <w:r w:rsidRPr="00346235">
              <w:rPr>
                <w:b/>
                <w:bCs/>
                <w:sz w:val="24"/>
                <w:szCs w:val="24"/>
              </w:rPr>
              <w:t>M</w:t>
            </w:r>
            <w:proofErr w:type="spellEnd"/>
          </w:p>
        </w:tc>
        <w:tc>
          <w:tcPr>
            <w:tcW w:w="7830" w:type="dxa"/>
          </w:tcPr>
          <w:p w14:paraId="3D5E89C1" w14:textId="77777777" w:rsidR="0030144F" w:rsidRDefault="0030144F" w:rsidP="00847AE5">
            <w:pPr>
              <w:jc w:val="both"/>
              <w:rPr>
                <w:b/>
                <w:i/>
                <w:sz w:val="24"/>
                <w:szCs w:val="24"/>
              </w:rPr>
            </w:pPr>
            <w:r w:rsidRPr="00346235">
              <w:rPr>
                <w:b/>
                <w:i/>
                <w:sz w:val="24"/>
                <w:szCs w:val="24"/>
              </w:rPr>
              <w:t>Describe the Institutional efforts/initiatives in providing an inclusive environment i.e., tolerance and harmony towards cultural, regional, linguistic, communal, socio-economic and such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46235">
              <w:rPr>
                <w:b/>
                <w:i/>
                <w:sz w:val="24"/>
                <w:szCs w:val="24"/>
              </w:rPr>
              <w:t>other diversities (within 500 words).</w:t>
            </w:r>
          </w:p>
          <w:p w14:paraId="6ED77E70" w14:textId="77777777" w:rsidR="0030144F" w:rsidRDefault="0030144F" w:rsidP="00847AE5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5C1A79E9" w14:textId="77777777" w:rsidR="0030144F" w:rsidRPr="00A21D40" w:rsidRDefault="0030144F" w:rsidP="00847AE5">
            <w:pPr>
              <w:jc w:val="both"/>
              <w:rPr>
                <w:sz w:val="24"/>
                <w:szCs w:val="24"/>
              </w:rPr>
            </w:pPr>
            <w:r w:rsidRPr="00A21D40">
              <w:rPr>
                <w:sz w:val="24"/>
                <w:szCs w:val="24"/>
              </w:rPr>
              <w:t>The following efforts/initiatives have been taken by the institute for providing and inclusive environment</w:t>
            </w:r>
            <w:r>
              <w:rPr>
                <w:sz w:val="24"/>
                <w:szCs w:val="24"/>
              </w:rPr>
              <w:t xml:space="preserve"> </w:t>
            </w:r>
          </w:p>
          <w:p w14:paraId="7EC3B6C8" w14:textId="77777777" w:rsidR="0030144F" w:rsidRDefault="0030144F" w:rsidP="00847AE5">
            <w:pPr>
              <w:rPr>
                <w:b/>
                <w:i/>
                <w:sz w:val="24"/>
                <w:szCs w:val="24"/>
              </w:rPr>
            </w:pPr>
          </w:p>
          <w:p w14:paraId="35482060" w14:textId="77777777" w:rsidR="0030144F" w:rsidRDefault="0030144F" w:rsidP="003014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09">
              <w:rPr>
                <w:rFonts w:ascii="Times New Roman" w:hAnsi="Times New Roman"/>
                <w:sz w:val="24"/>
                <w:szCs w:val="24"/>
              </w:rPr>
              <w:t>MMMUT strictly follows the reserva</w:t>
            </w:r>
            <w:r>
              <w:rPr>
                <w:rFonts w:ascii="Times New Roman" w:hAnsi="Times New Roman"/>
                <w:sz w:val="24"/>
                <w:szCs w:val="24"/>
              </w:rPr>
              <w:t>tion policies laid down by the G</w:t>
            </w:r>
            <w:r w:rsidRPr="00803E09">
              <w:rPr>
                <w:rFonts w:ascii="Times New Roman" w:hAnsi="Times New Roman"/>
                <w:sz w:val="24"/>
                <w:szCs w:val="24"/>
              </w:rPr>
              <w:t>overnment of India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State Government</w:t>
            </w:r>
            <w:r w:rsidRPr="00803E09">
              <w:rPr>
                <w:rFonts w:ascii="Times New Roman" w:hAnsi="Times New Roman"/>
                <w:sz w:val="24"/>
                <w:szCs w:val="24"/>
              </w:rPr>
              <w:t xml:space="preserve"> for admission of students and appointments of teaching and non-teaching staff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3E09">
              <w:rPr>
                <w:rFonts w:ascii="Times New Roman" w:hAnsi="Times New Roman"/>
                <w:sz w:val="24"/>
                <w:szCs w:val="24"/>
              </w:rPr>
              <w:t xml:space="preserve">which ensure parity and transparency during the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entire </w:t>
            </w:r>
            <w:r w:rsidRPr="00803E09">
              <w:rPr>
                <w:rFonts w:ascii="Times New Roman" w:hAnsi="Times New Roman"/>
                <w:sz w:val="24"/>
                <w:szCs w:val="24"/>
              </w:rPr>
              <w:t xml:space="preserve">process.   </w:t>
            </w:r>
            <w:r w:rsidRPr="00B92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0ED752" w14:textId="77777777" w:rsidR="0030144F" w:rsidRDefault="0030144F" w:rsidP="003014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Special provisions have been made for admission of students from North-East, NRI, and Kashmiri migrants.  </w:t>
            </w:r>
          </w:p>
          <w:p w14:paraId="73673376" w14:textId="77777777" w:rsidR="0030144F" w:rsidRDefault="0030144F" w:rsidP="003014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09">
              <w:rPr>
                <w:rFonts w:ascii="Times New Roman" w:hAnsi="Times New Roman"/>
                <w:sz w:val="24"/>
                <w:szCs w:val="24"/>
              </w:rPr>
              <w:t xml:space="preserve">Students from low </w:t>
            </w:r>
            <w:proofErr w:type="gramStart"/>
            <w:r w:rsidRPr="00803E09">
              <w:rPr>
                <w:rFonts w:ascii="Times New Roman" w:hAnsi="Times New Roman"/>
                <w:sz w:val="24"/>
                <w:szCs w:val="24"/>
              </w:rPr>
              <w:t>socio economic</w:t>
            </w:r>
            <w:proofErr w:type="gramEnd"/>
            <w:r w:rsidRPr="00803E09">
              <w:rPr>
                <w:rFonts w:ascii="Times New Roman" w:hAnsi="Times New Roman"/>
                <w:sz w:val="24"/>
                <w:szCs w:val="24"/>
              </w:rPr>
              <w:t xml:space="preserve"> spectrum are provided various types of scholarship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t xml:space="preserve"> </w:t>
            </w:r>
            <w:r w:rsidRPr="00187EBE">
              <w:rPr>
                <w:rFonts w:ascii="Times New Roman" w:hAnsi="Times New Roman"/>
              </w:rPr>
              <w:t xml:space="preserve">like </w:t>
            </w:r>
            <w:proofErr w:type="spellStart"/>
            <w:r w:rsidRPr="00650C90">
              <w:rPr>
                <w:rFonts w:ascii="Times New Roman" w:hAnsi="Times New Roman"/>
                <w:b/>
                <w:sz w:val="24"/>
                <w:szCs w:val="24"/>
              </w:rPr>
              <w:t>Chhatra</w:t>
            </w:r>
            <w:proofErr w:type="spellEnd"/>
            <w:r w:rsidRPr="00650C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0C90">
              <w:rPr>
                <w:rFonts w:ascii="Times New Roman" w:hAnsi="Times New Roman"/>
                <w:b/>
                <w:sz w:val="24"/>
                <w:szCs w:val="24"/>
              </w:rPr>
              <w:t>Kalayan</w:t>
            </w:r>
            <w:proofErr w:type="spellEnd"/>
            <w:r w:rsidRPr="00650C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0C90">
              <w:rPr>
                <w:rFonts w:ascii="Times New Roman" w:hAnsi="Times New Roman"/>
                <w:b/>
                <w:sz w:val="24"/>
                <w:szCs w:val="24"/>
              </w:rPr>
              <w:t>Niddhi</w:t>
            </w:r>
            <w:proofErr w:type="spellEnd"/>
            <w:r w:rsidRPr="00803E09">
              <w:rPr>
                <w:rFonts w:ascii="Times New Roman" w:hAnsi="Times New Roman"/>
                <w:sz w:val="24"/>
                <w:szCs w:val="24"/>
              </w:rPr>
              <w:t xml:space="preserve"> start</w:t>
            </w:r>
            <w:r>
              <w:rPr>
                <w:rFonts w:ascii="Times New Roman" w:hAnsi="Times New Roman"/>
                <w:sz w:val="24"/>
                <w:szCs w:val="24"/>
              </w:rPr>
              <w:t>ed by the University and other scholarships from the State Government and provided by Alumnus</w:t>
            </w:r>
            <w:r w:rsidRPr="00803E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addition to this, there are various other scholarships available for meritorious students.</w:t>
            </w:r>
          </w:p>
          <w:p w14:paraId="592E2B6E" w14:textId="77777777" w:rsidR="0030144F" w:rsidRPr="001D3C8F" w:rsidRDefault="0030144F" w:rsidP="003014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C8F">
              <w:rPr>
                <w:rFonts w:ascii="Times New Roman" w:hAnsi="Times New Roman"/>
                <w:sz w:val="24"/>
                <w:szCs w:val="24"/>
              </w:rPr>
              <w:t xml:space="preserve">Adoption of 27 </w:t>
            </w:r>
            <w:r>
              <w:rPr>
                <w:rFonts w:ascii="Times New Roman" w:hAnsi="Times New Roman"/>
                <w:sz w:val="24"/>
                <w:szCs w:val="24"/>
              </w:rPr>
              <w:t>children</w:t>
            </w:r>
            <w:r w:rsidRPr="001D3C8F">
              <w:rPr>
                <w:rFonts w:ascii="Times New Roman" w:hAnsi="Times New Roman"/>
                <w:sz w:val="24"/>
                <w:szCs w:val="24"/>
              </w:rPr>
              <w:t>, who are suffering from TB to meet yearly expenses for their treatments.</w:t>
            </w:r>
          </w:p>
          <w:p w14:paraId="5B44F4A6" w14:textId="77777777" w:rsidR="0030144F" w:rsidRDefault="0030144F" w:rsidP="003014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09">
              <w:rPr>
                <w:rFonts w:ascii="Times New Roman" w:hAnsi="Times New Roman"/>
                <w:sz w:val="24"/>
                <w:szCs w:val="24"/>
              </w:rPr>
              <w:t xml:space="preserve">Institute promotes cultural plurality and inclusivity on campus. </w:t>
            </w:r>
            <w:proofErr w:type="gramStart"/>
            <w:r w:rsidRPr="00803E09">
              <w:rPr>
                <w:rFonts w:ascii="Times New Roman" w:hAnsi="Times New Roman"/>
                <w:sz w:val="24"/>
                <w:szCs w:val="24"/>
              </w:rPr>
              <w:t>In an effort to</w:t>
            </w:r>
            <w:proofErr w:type="gramEnd"/>
            <w:r w:rsidRPr="00803E09">
              <w:rPr>
                <w:rFonts w:ascii="Times New Roman" w:hAnsi="Times New Roman"/>
                <w:sz w:val="24"/>
                <w:szCs w:val="24"/>
              </w:rPr>
              <w:t xml:space="preserve"> unite all cultures, many events are organized to promote cultural diversity.</w:t>
            </w:r>
          </w:p>
          <w:p w14:paraId="7F6A6E66" w14:textId="77777777" w:rsidR="0030144F" w:rsidRDefault="0030144F" w:rsidP="003014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Orientation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is conducted every year at the beginning of the session for the new students to make them aware about the academic and cultural environment of the university.</w:t>
            </w:r>
          </w:p>
          <w:p w14:paraId="311A470D" w14:textId="77777777" w:rsidR="0030144F" w:rsidRPr="00B92D50" w:rsidRDefault="0030144F" w:rsidP="003014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Relief f</w:t>
            </w:r>
            <w:r w:rsidRPr="00B92D50">
              <w:rPr>
                <w:rFonts w:ascii="Times New Roman" w:hAnsi="Times New Roman"/>
                <w:sz w:val="24"/>
                <w:szCs w:val="24"/>
              </w:rPr>
              <w:t xml:space="preserve">unds </w:t>
            </w:r>
            <w:r>
              <w:rPr>
                <w:rFonts w:ascii="Times New Roman" w:hAnsi="Times New Roman"/>
                <w:sz w:val="24"/>
                <w:szCs w:val="24"/>
              </w:rPr>
              <w:t>are collected by the University</w:t>
            </w:r>
            <w:r w:rsidRPr="00B92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 case of any</w:t>
            </w:r>
            <w:r w:rsidRPr="00B92D50">
              <w:rPr>
                <w:rFonts w:ascii="Times New Roman" w:hAnsi="Times New Roman"/>
                <w:sz w:val="24"/>
                <w:szCs w:val="24"/>
              </w:rPr>
              <w:t xml:space="preserve"> natural disasters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2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Collection of funds is done by </w:t>
            </w:r>
            <w:r w:rsidRPr="00B92D50">
              <w:rPr>
                <w:rFonts w:ascii="Times New Roman" w:hAnsi="Times New Roman"/>
                <w:sz w:val="24"/>
                <w:szCs w:val="24"/>
              </w:rPr>
              <w:t xml:space="preserve">inviting voluntary donations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from the employee of the University </w:t>
            </w:r>
            <w:r w:rsidRPr="00B92D50">
              <w:rPr>
                <w:rFonts w:ascii="Times New Roman" w:hAnsi="Times New Roman"/>
                <w:sz w:val="24"/>
                <w:szCs w:val="24"/>
              </w:rPr>
              <w:t>to help the victims.</w:t>
            </w:r>
          </w:p>
          <w:p w14:paraId="58248B46" w14:textId="77777777" w:rsidR="0030144F" w:rsidRDefault="0030144F" w:rsidP="003014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A1B">
              <w:rPr>
                <w:rFonts w:ascii="Times New Roman" w:hAnsi="Times New Roman"/>
                <w:sz w:val="24"/>
                <w:szCs w:val="24"/>
              </w:rPr>
              <w:t xml:space="preserve">Students are motivated to conduct social activities for betterment of community. Students </w:t>
            </w:r>
            <w:proofErr w:type="gramStart"/>
            <w:r w:rsidRPr="00201A1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gramEnd"/>
            <w:r w:rsidRPr="0020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the U</w:t>
            </w:r>
            <w:r w:rsidRPr="00201A1B">
              <w:rPr>
                <w:rFonts w:ascii="Times New Roman" w:hAnsi="Times New Roman"/>
                <w:sz w:val="24"/>
                <w:szCs w:val="24"/>
              </w:rPr>
              <w:t xml:space="preserve">niversity are actively involved in various types of social activities like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awareness about importance of education, health, environment,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 the campus and nearby villages. The cleanness drives in the campus named </w:t>
            </w:r>
            <w:proofErr w:type="spellStart"/>
            <w:r w:rsidRPr="00110EC3">
              <w:rPr>
                <w:rFonts w:ascii="Times New Roman" w:hAnsi="Times New Roman"/>
                <w:b/>
                <w:sz w:val="24"/>
                <w:szCs w:val="24"/>
              </w:rPr>
              <w:t>Swacchta</w:t>
            </w:r>
            <w:proofErr w:type="spellEnd"/>
            <w:r w:rsidRPr="00110E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0EC3">
              <w:rPr>
                <w:rFonts w:ascii="Times New Roman" w:hAnsi="Times New Roman"/>
                <w:b/>
                <w:sz w:val="24"/>
                <w:szCs w:val="24"/>
              </w:rPr>
              <w:t>Pakhwada</w:t>
            </w:r>
            <w:proofErr w:type="spellEnd"/>
            <w:r w:rsidRPr="00110EC3">
              <w:rPr>
                <w:rFonts w:ascii="Times New Roman" w:hAnsi="Times New Roman"/>
                <w:b/>
                <w:sz w:val="24"/>
                <w:szCs w:val="24"/>
              </w:rPr>
              <w:t xml:space="preserve"> Mission, Clean Campus-Green Campus Mission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etc. are organized regularly. Some other activities like </w:t>
            </w:r>
            <w:r w:rsidRPr="00130B5B">
              <w:rPr>
                <w:rFonts w:ascii="Times New Roman" w:hAnsi="Times New Roman"/>
                <w:b/>
                <w:sz w:val="24"/>
                <w:szCs w:val="24"/>
              </w:rPr>
              <w:t xml:space="preserve">Voters Awareness </w:t>
            </w:r>
            <w:proofErr w:type="spellStart"/>
            <w:r w:rsidRPr="00130B5B">
              <w:rPr>
                <w:rFonts w:ascii="Times New Roman" w:hAnsi="Times New Roman"/>
                <w:b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0B5B">
              <w:rPr>
                <w:rFonts w:ascii="Times New Roman" w:hAnsi="Times New Roman"/>
                <w:b/>
                <w:sz w:val="24"/>
                <w:szCs w:val="24"/>
              </w:rPr>
              <w:t>Blood Donation Camps, and Awareness about Encephaliti</w:t>
            </w:r>
            <w:r>
              <w:rPr>
                <w:rFonts w:ascii="Times New Roman" w:hAnsi="Times New Roman"/>
                <w:sz w:val="24"/>
                <w:szCs w:val="24"/>
              </w:rPr>
              <w:t>c etc. are also organized inside as well as outside the campus.</w:t>
            </w:r>
          </w:p>
          <w:p w14:paraId="0CFFD632" w14:textId="77777777" w:rsidR="0030144F" w:rsidRPr="00201A1B" w:rsidRDefault="0030144F" w:rsidP="003014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A1B">
              <w:rPr>
                <w:rFonts w:ascii="Times New Roman" w:hAnsi="Times New Roman"/>
                <w:sz w:val="24"/>
                <w:szCs w:val="24"/>
              </w:rPr>
              <w:t xml:space="preserve">Swachh Bharat Abhiyan: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has been initiated by Government of India. </w:t>
            </w:r>
            <w:r w:rsidRPr="00201A1B">
              <w:rPr>
                <w:rFonts w:ascii="Times New Roman" w:hAnsi="Times New Roman"/>
                <w:sz w:val="24"/>
                <w:szCs w:val="24"/>
              </w:rPr>
              <w:t>The institute actively involves in Swachh Bharat Abhiyan and organizes various activities in and around the campus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 different occasions like Republic Day, Independence Day,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Mahatama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Gandhi Jayanti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</w:p>
          <w:p w14:paraId="4DC906DE" w14:textId="77777777" w:rsidR="0030144F" w:rsidRPr="00B77866" w:rsidRDefault="0030144F" w:rsidP="003014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866">
              <w:rPr>
                <w:rFonts w:ascii="Times New Roman" w:hAnsi="Times New Roman"/>
                <w:sz w:val="24"/>
                <w:szCs w:val="24"/>
              </w:rPr>
              <w:t xml:space="preserve">Tree Plantation: </w:t>
            </w:r>
            <w:r>
              <w:rPr>
                <w:rFonts w:ascii="Times New Roman" w:hAnsi="Times New Roman"/>
                <w:sz w:val="24"/>
                <w:szCs w:val="24"/>
              </w:rPr>
              <w:t>University</w:t>
            </w:r>
            <w:r w:rsidRPr="00B77866">
              <w:rPr>
                <w:rFonts w:ascii="Times New Roman" w:hAnsi="Times New Roman"/>
                <w:sz w:val="24"/>
                <w:szCs w:val="24"/>
              </w:rPr>
              <w:t xml:space="preserve"> conducts tree plantation </w:t>
            </w:r>
            <w:proofErr w:type="spellStart"/>
            <w:r w:rsidRPr="00B77866">
              <w:rPr>
                <w:rFonts w:ascii="Times New Roman" w:hAnsi="Times New Roman"/>
                <w:sz w:val="24"/>
                <w:szCs w:val="24"/>
              </w:rPr>
              <w:t>programmes</w:t>
            </w:r>
            <w:proofErr w:type="spellEnd"/>
            <w:r w:rsidRPr="00B77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7866">
              <w:rPr>
                <w:rFonts w:ascii="Times New Roman" w:hAnsi="Times New Roman"/>
                <w:sz w:val="24"/>
                <w:szCs w:val="24"/>
              </w:rPr>
              <w:t>at</w:t>
            </w:r>
            <w:proofErr w:type="gramEnd"/>
            <w:r w:rsidRPr="00B77866">
              <w:rPr>
                <w:rFonts w:ascii="Times New Roman" w:hAnsi="Times New Roman"/>
                <w:sz w:val="24"/>
                <w:szCs w:val="24"/>
              </w:rPr>
              <w:t xml:space="preserve"> many occasions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like Independence Day,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Mahatama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Gandhi Jayanti and on other occasions</w:t>
            </w:r>
            <w:r w:rsidRPr="00B77866">
              <w:rPr>
                <w:rFonts w:ascii="Times New Roman" w:hAnsi="Times New Roman"/>
                <w:sz w:val="24"/>
                <w:szCs w:val="24"/>
              </w:rPr>
              <w:t xml:space="preserve"> regularly. The primary purpose of this activity is to imbibe among the staff and students at this institute, the importance of a green and healthy surrounding in a rapidly growing concrete jungle.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University has motivated to students,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staff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and faculty members for maximum number of tree plantation inside the campus and other suitable places.</w:t>
            </w:r>
          </w:p>
          <w:p w14:paraId="34195029" w14:textId="77777777" w:rsidR="0030144F" w:rsidRPr="00B92D50" w:rsidRDefault="0030144F" w:rsidP="003014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D50">
              <w:rPr>
                <w:rFonts w:ascii="Times New Roman" w:hAnsi="Times New Roman"/>
                <w:sz w:val="24"/>
                <w:szCs w:val="24"/>
              </w:rPr>
              <w:lastRenderedPageBreak/>
              <w:t>Adoption of village</w:t>
            </w:r>
            <w:r>
              <w:rPr>
                <w:rFonts w:ascii="Times New Roman" w:hAnsi="Times New Roman"/>
                <w:sz w:val="24"/>
                <w:szCs w:val="24"/>
              </w:rPr>
              <w:t>s: The MMMUT has adopted</w:t>
            </w:r>
            <w:r w:rsidRPr="00B92D50">
              <w:rPr>
                <w:rFonts w:ascii="Times New Roman" w:hAnsi="Times New Roman"/>
                <w:sz w:val="24"/>
                <w:szCs w:val="24"/>
              </w:rPr>
              <w:t xml:space="preserve"> village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B92D50">
              <w:rPr>
                <w:rFonts w:ascii="Times New Roman" w:hAnsi="Times New Roman"/>
                <w:sz w:val="24"/>
                <w:szCs w:val="24"/>
              </w:rPr>
              <w:t xml:space="preserve"> named Jungle </w:t>
            </w:r>
            <w:proofErr w:type="spellStart"/>
            <w:r w:rsidRPr="00B92D50">
              <w:rPr>
                <w:rFonts w:ascii="Times New Roman" w:hAnsi="Times New Roman"/>
                <w:sz w:val="24"/>
                <w:szCs w:val="24"/>
              </w:rPr>
              <w:t>Ayodhya</w:t>
            </w:r>
            <w:proofErr w:type="spellEnd"/>
            <w:r w:rsidRPr="00B92D50">
              <w:rPr>
                <w:rFonts w:ascii="Times New Roman" w:hAnsi="Times New Roman"/>
                <w:sz w:val="24"/>
                <w:szCs w:val="24"/>
              </w:rPr>
              <w:t xml:space="preserve"> Prasad,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D50">
              <w:rPr>
                <w:rFonts w:ascii="Times New Roman" w:hAnsi="Times New Roman"/>
                <w:sz w:val="24"/>
                <w:szCs w:val="24"/>
              </w:rPr>
              <w:t xml:space="preserve">Jungle </w:t>
            </w:r>
            <w:proofErr w:type="spellStart"/>
            <w:r w:rsidRPr="00B92D50">
              <w:rPr>
                <w:rFonts w:ascii="Times New Roman" w:hAnsi="Times New Roman"/>
                <w:sz w:val="24"/>
                <w:szCs w:val="24"/>
              </w:rPr>
              <w:t>Belwar</w:t>
            </w:r>
            <w:proofErr w:type="spellEnd"/>
            <w:r w:rsidRPr="00B92D5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D50">
              <w:rPr>
                <w:rFonts w:ascii="Times New Roman" w:hAnsi="Times New Roman"/>
                <w:sz w:val="24"/>
                <w:szCs w:val="24"/>
              </w:rPr>
              <w:t xml:space="preserve">Jungle Ram </w:t>
            </w:r>
            <w:proofErr w:type="spellStart"/>
            <w:r w:rsidRPr="00B92D50">
              <w:rPr>
                <w:rFonts w:ascii="Times New Roman" w:hAnsi="Times New Roman"/>
                <w:sz w:val="24"/>
                <w:szCs w:val="24"/>
              </w:rPr>
              <w:t>Lakhana</w:t>
            </w:r>
            <w:proofErr w:type="spellEnd"/>
            <w:r w:rsidRPr="00B92D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92D50">
              <w:rPr>
                <w:rFonts w:ascii="Times New Roman" w:hAnsi="Times New Roman"/>
                <w:sz w:val="24"/>
                <w:szCs w:val="24"/>
              </w:rPr>
              <w:t>Dumari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D50">
              <w:rPr>
                <w:rFonts w:ascii="Times New Roman" w:hAnsi="Times New Roman"/>
                <w:sz w:val="24"/>
                <w:szCs w:val="24"/>
              </w:rPr>
              <w:t>Khurd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D50">
              <w:rPr>
                <w:rFonts w:ascii="Times New Roman" w:hAnsi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Raniga</w:t>
            </w:r>
            <w:r w:rsidRPr="00B92D50">
              <w:rPr>
                <w:rFonts w:ascii="Times New Roman" w:hAnsi="Times New Roman"/>
                <w:sz w:val="24"/>
                <w:szCs w:val="24"/>
              </w:rPr>
              <w:t>nj</w:t>
            </w:r>
            <w:proofErr w:type="spellEnd"/>
            <w:r w:rsidRPr="00B92D50">
              <w:rPr>
                <w:rFonts w:ascii="Times New Roman" w:hAnsi="Times New Roman"/>
                <w:sz w:val="24"/>
                <w:szCs w:val="24"/>
              </w:rPr>
              <w:t xml:space="preserve"> to impart training to the unskilled masons of the village.</w:t>
            </w:r>
          </w:p>
          <w:p w14:paraId="4A2502BF" w14:textId="77777777" w:rsidR="0030144F" w:rsidRDefault="0030144F" w:rsidP="003014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D50">
              <w:rPr>
                <w:rFonts w:ascii="Times New Roman" w:hAnsi="Times New Roman"/>
                <w:sz w:val="24"/>
                <w:szCs w:val="24"/>
              </w:rPr>
              <w:t>Blood donation campaigns: U</w:t>
            </w:r>
            <w:r>
              <w:rPr>
                <w:rFonts w:ascii="Times New Roman" w:hAnsi="Times New Roman"/>
                <w:sz w:val="24"/>
                <w:szCs w:val="24"/>
              </w:rPr>
              <w:t>niversity is also arranging</w:t>
            </w:r>
            <w:r w:rsidRPr="00B92D50">
              <w:rPr>
                <w:rFonts w:ascii="Times New Roman" w:hAnsi="Times New Roman"/>
                <w:sz w:val="24"/>
                <w:szCs w:val="24"/>
              </w:rPr>
              <w:t xml:space="preserve"> blood donation campaign regularly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motivate to students,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faculty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and staff members for blood donation</w:t>
            </w:r>
            <w:r w:rsidRPr="00B92D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8E728AA" w14:textId="77777777" w:rsidR="0030144F" w:rsidRPr="00201A1B" w:rsidRDefault="0030144F" w:rsidP="003014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Art of living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Yoga classes are conducted regularly to enhance the physical and mental health of students and employees. </w:t>
            </w:r>
          </w:p>
          <w:p w14:paraId="270FBBFB" w14:textId="77777777" w:rsidR="0030144F" w:rsidRDefault="0030144F" w:rsidP="0030144F">
            <w:pPr>
              <w:pStyle w:val="ListParagraph"/>
              <w:numPr>
                <w:ilvl w:val="0"/>
                <w:numId w:val="1"/>
              </w:numPr>
              <w:spacing w:after="24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A1B">
              <w:rPr>
                <w:rFonts w:ascii="Times New Roman" w:hAnsi="Times New Roman"/>
                <w:sz w:val="24"/>
                <w:szCs w:val="24"/>
              </w:rPr>
              <w:t xml:space="preserve">Teaching for Children: The students </w:t>
            </w:r>
            <w:proofErr w:type="gramStart"/>
            <w:r w:rsidRPr="00201A1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gramEnd"/>
            <w:r w:rsidRPr="00201A1B">
              <w:rPr>
                <w:rFonts w:ascii="Times New Roman" w:hAnsi="Times New Roman"/>
                <w:sz w:val="24"/>
                <w:szCs w:val="24"/>
              </w:rPr>
              <w:t xml:space="preserve"> this university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involved in </w:t>
            </w:r>
            <w:r w:rsidRPr="00201A1B">
              <w:rPr>
                <w:rFonts w:ascii="Times New Roman" w:hAnsi="Times New Roman"/>
                <w:sz w:val="24"/>
                <w:szCs w:val="24"/>
              </w:rPr>
              <w:t>teaching free of cost f</w:t>
            </w:r>
            <w:r>
              <w:rPr>
                <w:rFonts w:ascii="Times New Roman" w:hAnsi="Times New Roman"/>
                <w:sz w:val="24"/>
                <w:szCs w:val="24"/>
              </w:rPr>
              <w:t>or</w:t>
            </w:r>
            <w:r w:rsidRPr="00201A1B">
              <w:rPr>
                <w:rFonts w:ascii="Times New Roman" w:hAnsi="Times New Roman"/>
                <w:sz w:val="24"/>
                <w:szCs w:val="24"/>
              </w:rPr>
              <w:t xml:space="preserve"> economically poor students with facilities of books, pen, pencils, notebooks, etc.</w:t>
            </w:r>
          </w:p>
          <w:p w14:paraId="21AB44D5" w14:textId="77777777" w:rsidR="0030144F" w:rsidRDefault="0030144F" w:rsidP="00847AE5">
            <w:pPr>
              <w:pStyle w:val="ListParagraph"/>
              <w:spacing w:before="24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no. of activities</w:t>
            </w:r>
            <w:r w:rsidRPr="00B92D5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235</w:t>
            </w:r>
          </w:p>
          <w:tbl>
            <w:tblPr>
              <w:tblW w:w="75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8"/>
              <w:gridCol w:w="990"/>
              <w:gridCol w:w="990"/>
              <w:gridCol w:w="1067"/>
              <w:gridCol w:w="990"/>
              <w:gridCol w:w="990"/>
              <w:gridCol w:w="1223"/>
            </w:tblGrid>
            <w:tr w:rsidR="0030144F" w14:paraId="30889F86" w14:textId="77777777" w:rsidTr="00847AE5">
              <w:trPr>
                <w:trHeight w:val="243"/>
                <w:jc w:val="center"/>
              </w:trPr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7C5F25" w14:textId="77777777" w:rsidR="0030144F" w:rsidRDefault="0030144F" w:rsidP="00847AE5">
                  <w:pPr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Session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AD806" w14:textId="77777777" w:rsidR="0030144F" w:rsidRPr="0007566F" w:rsidRDefault="0030144F" w:rsidP="00847AE5">
                  <w:pPr>
                    <w:rPr>
                      <w:b/>
                      <w:bCs/>
                      <w:color w:val="FF0000"/>
                    </w:rPr>
                  </w:pPr>
                  <w:r w:rsidRPr="0007566F">
                    <w:rPr>
                      <w:b/>
                      <w:bCs/>
                      <w:color w:val="FF0000"/>
                    </w:rPr>
                    <w:t>2021-22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1E1FE5" w14:textId="77777777" w:rsidR="0030144F" w:rsidRDefault="0030144F" w:rsidP="00847AE5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2020-21 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BA5321" w14:textId="77777777" w:rsidR="0030144F" w:rsidRDefault="0030144F" w:rsidP="00847AE5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2019-20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140901" w14:textId="77777777" w:rsidR="0030144F" w:rsidRDefault="0030144F" w:rsidP="00847AE5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2018-19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AA5A7C" w14:textId="77777777" w:rsidR="0030144F" w:rsidRDefault="0030144F" w:rsidP="00847AE5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2017-18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E08E9" w14:textId="77777777" w:rsidR="0030144F" w:rsidRDefault="0030144F" w:rsidP="00847AE5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2016-17</w:t>
                  </w:r>
                </w:p>
              </w:tc>
            </w:tr>
            <w:tr w:rsidR="0030144F" w14:paraId="50804AA0" w14:textId="77777777" w:rsidTr="00847AE5">
              <w:trPr>
                <w:trHeight w:val="258"/>
                <w:jc w:val="center"/>
              </w:trPr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5C9919" w14:textId="77777777" w:rsidR="0030144F" w:rsidRDefault="0030144F" w:rsidP="00847AE5">
                  <w:pPr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No. of Events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9F725" w14:textId="77777777" w:rsidR="0030144F" w:rsidRPr="0007566F" w:rsidRDefault="0030144F" w:rsidP="00847AE5">
                  <w:pPr>
                    <w:jc w:val="center"/>
                    <w:rPr>
                      <w:b/>
                      <w:bCs/>
                      <w:iCs/>
                      <w:color w:val="FF0000"/>
                    </w:rPr>
                  </w:pPr>
                  <w:r w:rsidRPr="0007566F">
                    <w:rPr>
                      <w:b/>
                      <w:bCs/>
                      <w:iCs/>
                      <w:color w:val="FF0000"/>
                    </w:rPr>
                    <w:t>65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3B46F1" w14:textId="77777777" w:rsidR="0030144F" w:rsidRPr="00775A87" w:rsidRDefault="0030144F" w:rsidP="00847AE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62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1D792C" w14:textId="77777777" w:rsidR="0030144F" w:rsidRPr="00775A87" w:rsidRDefault="0030144F" w:rsidP="00847AE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BE5CDB" w14:textId="77777777" w:rsidR="0030144F" w:rsidRPr="00775A87" w:rsidRDefault="0030144F" w:rsidP="00847AE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49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FD2F87" w14:textId="77777777" w:rsidR="0030144F" w:rsidRPr="00775A87" w:rsidRDefault="0030144F" w:rsidP="00847AE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50C28" w14:textId="77777777" w:rsidR="0030144F" w:rsidRPr="00C842DD" w:rsidRDefault="0030144F" w:rsidP="00847AE5">
                  <w:pPr>
                    <w:jc w:val="center"/>
                    <w:rPr>
                      <w:b/>
                      <w:bCs/>
                      <w:iCs/>
                      <w:highlight w:val="yellow"/>
                    </w:rPr>
                  </w:pPr>
                  <w:r w:rsidRPr="000E3419">
                    <w:rPr>
                      <w:b/>
                      <w:bCs/>
                      <w:iCs/>
                    </w:rPr>
                    <w:t>41</w:t>
                  </w:r>
                </w:p>
              </w:tc>
            </w:tr>
          </w:tbl>
          <w:p w14:paraId="64BBABC6" w14:textId="77777777" w:rsidR="0030144F" w:rsidRDefault="0030144F" w:rsidP="00847AE5">
            <w:pPr>
              <w:jc w:val="center"/>
              <w:rPr>
                <w:b/>
                <w:bCs/>
                <w:u w:val="single"/>
              </w:rPr>
            </w:pPr>
          </w:p>
          <w:p w14:paraId="34A97620" w14:textId="77777777" w:rsidR="0030144F" w:rsidRPr="00A370C1" w:rsidRDefault="0030144F" w:rsidP="00847AE5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7363F091" w14:textId="77777777" w:rsidR="006F6A55" w:rsidRDefault="0030144F"/>
    <w:sectPr w:rsidR="006F6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85E74"/>
    <w:multiLevelType w:val="hybridMultilevel"/>
    <w:tmpl w:val="A8B47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4F"/>
    <w:rsid w:val="0030144F"/>
    <w:rsid w:val="00C361F9"/>
    <w:rsid w:val="00D1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2A76C"/>
  <w15:chartTrackingRefBased/>
  <w15:docId w15:val="{1D3B3AB2-8396-419A-B3E7-EB0756AA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44F"/>
    <w:pPr>
      <w:spacing w:after="0" w:line="240" w:lineRule="auto"/>
    </w:pPr>
    <w:rPr>
      <w:rFonts w:ascii="Times New Roman" w:eastAsia="Times New Roman" w:hAnsi="Times New Roman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44F"/>
    <w:pPr>
      <w:spacing w:after="200" w:line="276" w:lineRule="auto"/>
      <w:ind w:left="720"/>
      <w:contextualSpacing/>
    </w:pPr>
    <w:rPr>
      <w:rFonts w:ascii="Calibri" w:eastAsia="Calibri" w:hAnsi="Calibri"/>
      <w:lang w:bidi="ar-SA"/>
    </w:rPr>
  </w:style>
  <w:style w:type="table" w:styleId="TableGrid">
    <w:name w:val="Table Grid"/>
    <w:basedOn w:val="TableNormal"/>
    <w:uiPriority w:val="59"/>
    <w:rsid w:val="0030144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Kumar Soni</dc:creator>
  <cp:keywords/>
  <dc:description/>
  <cp:lastModifiedBy>Sanjay Kumar Soni</cp:lastModifiedBy>
  <cp:revision>1</cp:revision>
  <dcterms:created xsi:type="dcterms:W3CDTF">2022-12-28T11:31:00Z</dcterms:created>
  <dcterms:modified xsi:type="dcterms:W3CDTF">2022-12-28T11:32:00Z</dcterms:modified>
</cp:coreProperties>
</file>