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30"/>
        <w:gridCol w:w="1530"/>
      </w:tblGrid>
      <w:tr w:rsidR="009B331E" w:rsidRPr="00346235" w14:paraId="5F269FCF" w14:textId="77777777" w:rsidTr="00847AE5">
        <w:trPr>
          <w:trHeight w:val="381"/>
        </w:trPr>
        <w:tc>
          <w:tcPr>
            <w:tcW w:w="990" w:type="dxa"/>
            <w:shd w:val="clear" w:color="auto" w:fill="D9D9D9"/>
          </w:tcPr>
          <w:p w14:paraId="7F21A6AE" w14:textId="77777777" w:rsidR="009B331E" w:rsidRPr="00346235" w:rsidRDefault="009B331E" w:rsidP="00847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D9D9D9"/>
          </w:tcPr>
          <w:p w14:paraId="49045773" w14:textId="77777777" w:rsidR="009B331E" w:rsidRPr="00346235" w:rsidRDefault="009B331E" w:rsidP="00847AE5">
            <w:pPr>
              <w:rPr>
                <w:b/>
                <w:sz w:val="24"/>
                <w:szCs w:val="24"/>
              </w:rPr>
            </w:pPr>
            <w:r w:rsidRPr="00346235">
              <w:rPr>
                <w:b/>
                <w:sz w:val="24"/>
                <w:szCs w:val="24"/>
              </w:rPr>
              <w:t xml:space="preserve">Environmental Consciousness and Sustainability </w:t>
            </w:r>
          </w:p>
        </w:tc>
        <w:tc>
          <w:tcPr>
            <w:tcW w:w="1530" w:type="dxa"/>
            <w:shd w:val="clear" w:color="auto" w:fill="D9D9D9"/>
          </w:tcPr>
          <w:p w14:paraId="469BB975" w14:textId="77777777" w:rsidR="009B331E" w:rsidRPr="00346235" w:rsidRDefault="009B331E" w:rsidP="00847A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331E" w:rsidRPr="00346235" w14:paraId="6D565425" w14:textId="77777777" w:rsidTr="00847AE5">
        <w:trPr>
          <w:trHeight w:val="558"/>
        </w:trPr>
        <w:tc>
          <w:tcPr>
            <w:tcW w:w="990" w:type="dxa"/>
          </w:tcPr>
          <w:p w14:paraId="67CDAE06" w14:textId="77777777" w:rsidR="009B331E" w:rsidRPr="00346235" w:rsidRDefault="009B331E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346235">
              <w:rPr>
                <w:b/>
                <w:bCs/>
                <w:sz w:val="24"/>
                <w:szCs w:val="24"/>
              </w:rPr>
              <w:t>7.1.2</w:t>
            </w:r>
          </w:p>
          <w:p w14:paraId="589A169D" w14:textId="77777777" w:rsidR="009B331E" w:rsidRPr="00346235" w:rsidRDefault="009B331E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235">
              <w:rPr>
                <w:b/>
                <w:bCs/>
                <w:sz w:val="24"/>
                <w:szCs w:val="24"/>
              </w:rPr>
              <w:t>Q</w:t>
            </w:r>
            <w:r w:rsidRPr="00346235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46235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  <w:p w14:paraId="2A62573C" w14:textId="77777777" w:rsidR="009B331E" w:rsidRPr="00346235" w:rsidRDefault="009B331E" w:rsidP="00847A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B9563E" w14:textId="77777777" w:rsidR="009B331E" w:rsidRPr="00346235" w:rsidRDefault="009B331E" w:rsidP="00847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</w:tcPr>
          <w:p w14:paraId="762E39E6" w14:textId="77777777" w:rsidR="009B331E" w:rsidRDefault="009B331E" w:rsidP="00847AE5">
            <w:pPr>
              <w:jc w:val="both"/>
              <w:rPr>
                <w:b/>
                <w:i/>
                <w:sz w:val="24"/>
                <w:szCs w:val="24"/>
              </w:rPr>
            </w:pPr>
            <w:r w:rsidRPr="00346235">
              <w:rPr>
                <w:b/>
                <w:i/>
                <w:sz w:val="24"/>
                <w:szCs w:val="24"/>
              </w:rPr>
              <w:t xml:space="preserve">The Institution has facilities for alternate sources of energy and energy conservation measures   </w:t>
            </w:r>
          </w:p>
          <w:p w14:paraId="6670214A" w14:textId="77777777" w:rsidR="009B331E" w:rsidRPr="00346235" w:rsidRDefault="009B331E" w:rsidP="00847AE5">
            <w:pPr>
              <w:rPr>
                <w:b/>
                <w:i/>
                <w:sz w:val="24"/>
                <w:szCs w:val="24"/>
              </w:rPr>
            </w:pPr>
          </w:p>
          <w:p w14:paraId="76BA1415" w14:textId="77777777" w:rsidR="009B331E" w:rsidRPr="00346235" w:rsidRDefault="009B331E" w:rsidP="00847AE5">
            <w:pPr>
              <w:rPr>
                <w:b/>
                <w:i/>
                <w:sz w:val="10"/>
                <w:szCs w:val="24"/>
              </w:rPr>
            </w:pPr>
            <w:r>
              <w:rPr>
                <w:bCs/>
                <w:iCs/>
                <w:noProof/>
                <w:sz w:val="1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6E48D" wp14:editId="44AAD08F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135255</wp:posOffset>
                      </wp:positionV>
                      <wp:extent cx="352425" cy="125730"/>
                      <wp:effectExtent l="0" t="0" r="9525" b="7620"/>
                      <wp:wrapNone/>
                      <wp:docPr id="1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345EB" id="Rectangle 200" o:spid="_x0000_s1026" style="position:absolute;margin-left:260.05pt;margin-top:10.65pt;width:27.7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+8BwIAABUEAAAOAAAAZHJzL2Uyb0RvYy54bWysU8FuEzEQvSPxD5bvZLPbhLarbKoqJQip&#10;FKTCBzhe766F7TFjJ5vy9YydNI0AcUD4YHk89vObN8+Lm701bKcwaHANLydTzpST0GrXN/zrl/Wb&#10;K85CFK4VBpxq+JMK/Gb5+tVi9LWqYADTKmQE4kI9+oYPMfq6KIIclBVhAl45SnaAVkQKsS9aFCOh&#10;W1NU0+nbYgRsPYJUIdDu3SHJlxm/65SMn7ouqMhMw4lbzDPmeZPmYrkQdY/CD1oeaYh/YGGFdvTo&#10;CepORMG2qH+DsloiBOjiRIItoOu0VLkGqqac/lLN4yC8yrWQOMGfZAr/D1Y+7B79Z0zUg78H+S0w&#10;B6tBuF7dIsI4KNHSc2USqhh9qE8XUhDoKtuMH6Gl1opthKzBvkObAKk6ts9SP52kVvvIJG1ezKtZ&#10;NedMUqqs5pcXuRWFqJ8vewzxvQLL0qLhSJ3M4GJ3H2IiI+rnI5k8GN2utTE5wH6zMsh2grq+ziPz&#10;pxrPjxnHxoZfz4nH3yGmefwJwupI9jXaNvzqdEjUSbV3rs3mikKbw5ooG3eUMSmXTBrqDbRPpCLC&#10;wZv0l2gxAP7gbCRfNjx83wpUnJkPjjpxXc5mycg5mM0vKwrwPLM5zwgnCarhkbPDchUP5t961P1A&#10;L5W5dge31L1OZ2VfWB3Jkvey4Md/ksx9HudTL795+RMAAP//AwBQSwMEFAAGAAgAAAAhAG3lb9Tf&#10;AAAACQEAAA8AAABkcnMvZG93bnJldi54bWxMj8FOwzAQRO9I/IO1SNyo7ZQUGuJUCFQkjm164ebE&#10;2yQQr6PYaQNfjzmV42qeZt7mm9n27ISj7xwpkAsBDKl2pqNGwaHc3j0C80GT0b0jVPCNHjbF9VWu&#10;M+POtMPTPjQslpDPtII2hCHj3NctWu0XbkCK2dGNVod4jg03oz7HctvzRIgVt7qjuNDqAV9arL/2&#10;k1VQdclB/+zKN2HX22V4n8vP6eNVqdub+fkJWMA5XGD404/qUESnyk1kPOsVpImQEVWQyCWwCKQP&#10;6QpYpeBeSuBFzv9/UPwCAAD//wMAUEsBAi0AFAAGAAgAAAAhALaDOJL+AAAA4QEAABMAAAAAAAAA&#10;AAAAAAAAAAAAAFtDb250ZW50X1R5cGVzXS54bWxQSwECLQAUAAYACAAAACEAOP0h/9YAAACUAQAA&#10;CwAAAAAAAAAAAAAAAAAvAQAAX3JlbHMvLnJlbHNQSwECLQAUAAYACAAAACEA5lbvvAcCAAAVBAAA&#10;DgAAAAAAAAAAAAAAAAAuAgAAZHJzL2Uyb0RvYy54bWxQSwECLQAUAAYACAAAACEAbeVv1N8AAAAJ&#10;AQAADwAAAAAAAAAAAAAAAABhBAAAZHJzL2Rvd25yZXYueG1sUEsFBgAAAAAEAAQA8wAAAG0FAAAA&#10;AA==&#10;"/>
                  </w:pict>
                </mc:Fallback>
              </mc:AlternateContent>
            </w:r>
          </w:p>
          <w:p w14:paraId="5BA161AA" w14:textId="77777777" w:rsidR="009B331E" w:rsidRPr="00346235" w:rsidRDefault="009B331E" w:rsidP="009B33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Solar energy             </w:t>
            </w:r>
          </w:p>
          <w:p w14:paraId="592C904C" w14:textId="77777777" w:rsidR="009B331E" w:rsidRPr="00346235" w:rsidRDefault="009B331E" w:rsidP="009B33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FE7E5" wp14:editId="45403640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6350</wp:posOffset>
                      </wp:positionV>
                      <wp:extent cx="352425" cy="120650"/>
                      <wp:effectExtent l="0" t="0" r="9525" b="0"/>
                      <wp:wrapNone/>
                      <wp:docPr id="99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1D5D2" id="Rectangle 201" o:spid="_x0000_s1026" style="position:absolute;margin-left:260.05pt;margin-top:.5pt;width:27.7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El49qbc&#10;AAAACAEAAA8AAABkcnMvZG93bnJldi54bWxMj81OwzAQhO9IvIO1SNyo3aAUSONUCFQkjm164ebE&#10;2yQQr6PYaQNPz3Kix9E3mp98M7tenHAMnScNy4UCgVR721Gj4VBu7x5BhGjImt4TavjGAJvi+io3&#10;mfVn2uFpHxvBIRQyo6GNccikDHWLzoSFH5CYHf3oTGQ5NtKO5szhrpeJUivpTEfc0JoBX1qsv/aT&#10;01B1ycH87Mo35Z629/F9Lj+nj1etb2/m5zWIiHP8N8PffJ4OBW+q/EQ2iF5DmqglWxnwJebpQ7oC&#10;UWngWpBFLi8PFL8AAAD//wMAUEsBAi0AFAAGAAgAAAAhALaDOJL+AAAA4QEAABMAAAAAAAAAAAAA&#10;AAAAAAAAAFtDb250ZW50X1R5cGVzXS54bWxQSwECLQAUAAYACAAAACEAOP0h/9YAAACUAQAACwAA&#10;AAAAAAAAAAAAAAAvAQAAX3JlbHMvLnJlbHNQSwECLQAUAAYACAAAACEAsI9/+gcCAAAVBAAADgAA&#10;AAAAAAAAAAAAAAAuAgAAZHJzL2Uyb0RvYy54bWxQSwECLQAUAAYACAAAACEASXj2ptwAAAAIAQAA&#10;DwAAAAAAAAAAAAAAAABhBAAAZHJzL2Rvd25yZXYueG1sUEsFBgAAAAAEAAQA8wAAAGoFAAAAAA==&#10;"/>
                  </w:pict>
                </mc:Fallback>
              </mc:AlternateConten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Biogas plant</w:t>
            </w:r>
          </w:p>
          <w:p w14:paraId="1DA88FC6" w14:textId="77777777" w:rsidR="009B331E" w:rsidRPr="00346235" w:rsidRDefault="009B331E" w:rsidP="009B33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0AF8" wp14:editId="57A79E24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31115</wp:posOffset>
                      </wp:positionV>
                      <wp:extent cx="352425" cy="120650"/>
                      <wp:effectExtent l="0" t="0" r="9525" b="0"/>
                      <wp:wrapNone/>
                      <wp:docPr id="9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7295" id="Rectangle 202" o:spid="_x0000_s1026" style="position:absolute;margin-left:260.05pt;margin-top:2.45pt;width:27.7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EWMb9ze&#10;AAAACAEAAA8AAABkcnMvZG93bnJldi54bWxMj0FPg0AUhO8m/ofNM/Fml1Kpgjwao2kTjy29eFvY&#10;J6DsW8IuLfrr3Z70OJnJzDf5Zja9ONHoOssIy0UEgri2uuMG4Vhu7x5BOK9Yq94yIXyTg01xfZWr&#10;TNsz7+l08I0IJewyhdB6P2RSurolo9zCDsTB+7CjUT7IsZF6VOdQbnoZR9FaGtVxWGjVQC8t1V+H&#10;ySBUXXxUP/tyF5l0u/Jvc/k5vb8i3t7Mz08gPM3+LwwX/IAORWCq7MTaiR4hiaNliCLcpyCCnzwk&#10;axAVQrxKQRa5/H+g+AUAAP//AwBQSwECLQAUAAYACAAAACEAtoM4kv4AAADhAQAAEwAAAAAAAAAA&#10;AAAAAAAAAAAAW0NvbnRlbnRfVHlwZXNdLnhtbFBLAQItABQABgAIAAAAIQA4/SH/1gAAAJQBAAAL&#10;AAAAAAAAAAAAAAAAAC8BAABfcmVscy8ucmVsc1BLAQItABQABgAIAAAAIQCwj3/6BwIAABUEAAAO&#10;AAAAAAAAAAAAAAAAAC4CAABkcnMvZTJvRG9jLnhtbFBLAQItABQABgAIAAAAIQBFjG/c3gAAAAgB&#10;AAAPAAAAAAAAAAAAAAAAAGEEAABkcnMvZG93bnJldi54bWxQSwUGAAAAAAQABADzAAAAbAUAAAAA&#10;"/>
                  </w:pict>
                </mc:Fallback>
              </mc:AlternateConten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Wheeling to the Grid   </w:t>
            </w:r>
          </w:p>
          <w:p w14:paraId="66A06270" w14:textId="77777777" w:rsidR="009B331E" w:rsidRPr="00346235" w:rsidRDefault="009B331E" w:rsidP="009B33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AA0F2" wp14:editId="19AD43E6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31750</wp:posOffset>
                      </wp:positionV>
                      <wp:extent cx="352425" cy="120650"/>
                      <wp:effectExtent l="0" t="0" r="9525" b="0"/>
                      <wp:wrapNone/>
                      <wp:docPr id="9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37F5" id="Rectangle 203" o:spid="_x0000_s1026" style="position:absolute;margin-left:260.05pt;margin-top:2.5pt;width:27.7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K/FSIbe&#10;AAAACAEAAA8AAABkcnMvZG93bnJldi54bWxMj8FOwzAQRO9I/IO1SNyo3UBKG+JUCFQkjm164baJ&#10;lyQQ21HstIGvZznBbUczmn2Tb2fbixONofNOw3KhQJCrvelco+FY7m7WIEJEZ7D3jjR8UYBtcXmR&#10;Y2b82e3pdIiN4BIXMtTQxjhkUoa6JYth4Qdy7L370WJkOTbSjHjmctvLRKmVtNg5/tDiQE8t1Z+H&#10;yWqouuSI3/vyRdnN7ja+zuXH9Pas9fXV/PgAItIc/8Lwi8/oUDBT5Sdngug1pIlacpQPnsR+ep+u&#10;QFQakjsFssjl/wHFDwAAAP//AwBQSwECLQAUAAYACAAAACEAtoM4kv4AAADhAQAAEwAAAAAAAAAA&#10;AAAAAAAAAAAAW0NvbnRlbnRfVHlwZXNdLnhtbFBLAQItABQABgAIAAAAIQA4/SH/1gAAAJQBAAAL&#10;AAAAAAAAAAAAAAAAAC8BAABfcmVscy8ucmVsc1BLAQItABQABgAIAAAAIQCwj3/6BwIAABUEAAAO&#10;AAAAAAAAAAAAAAAAAC4CAABkcnMvZTJvRG9jLnhtbFBLAQItABQABgAIAAAAIQCvxUiG3gAAAAgB&#10;AAAPAAAAAAAAAAAAAAAAAGEEAABkcnMvZG93bnJldi54bWxQSwUGAAAAAAQABADzAAAAbAUAAAAA&#10;"/>
                  </w:pict>
                </mc:Fallback>
              </mc:AlternateConten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Sensor-based energy conservation</w:t>
            </w:r>
          </w:p>
          <w:p w14:paraId="31ED55C7" w14:textId="77777777" w:rsidR="009B331E" w:rsidRPr="00346235" w:rsidRDefault="009B331E" w:rsidP="009B33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29C2F" wp14:editId="0FFE7172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83820</wp:posOffset>
                      </wp:positionV>
                      <wp:extent cx="352425" cy="120650"/>
                      <wp:effectExtent l="0" t="0" r="9525" b="0"/>
                      <wp:wrapNone/>
                      <wp:docPr id="9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C6C6" id="Rectangle 204" o:spid="_x0000_s1026" style="position:absolute;margin-left:260.05pt;margin-top:6.6pt;width:27.7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/6BwIAABUEAAAOAAAAZHJzL2Uyb0RvYy54bWysU9uO2yAQfa/Uf0C8N7402e5acVarbFNV&#10;2l6kbT+AYGyjYoYOJE769R1I1hu1VR+q8oAYBg5nzhyWt4fBsL1Cr8HWvJjlnCkrodG2q/nXL5tX&#10;15z5IGwjDFhV86Py/Hb18sVydJUqoQfTKGQEYn01upr3Ibgqy7zs1SD8DJyylGwBBxEoxC5rUIyE&#10;PpiszPOrbARsHIJU3tPu/SnJVwm/bZUMn9rWq8BMzYlbSDOmeRvnbLUUVYfC9VqeaYh/YDEIbenR&#10;CepeBMF2qH+DGrRE8NCGmYQhg7bVUqUaqJoi/6Wax144lWohcbybZPL/D1Z+3D+6zxipe/cA8ptn&#10;Fta9sJ26Q4SxV6Kh54ooVDY6X00XYuDpKtuOH6Ch1opdgKTBocUhAlJ17JCkPk5Sq0NgkjZfL8p5&#10;ueBMUqoo86tFakUmqqfLDn14p2BgcVFzpE4mcLF/8CGSEdXTkUQejG422pgUYLddG2R7QV3fpJH4&#10;U42Xx4xlY81vFsTj7xB5Gn+CGHQg+xo91Px6OiSqqNpb2yRzBaHNaU2UjT3LGJWLJvXVFpojqYhw&#10;8ib9JVr0gD84G8mXNfffdwIVZ+a9pU7cFPN5NHIK5os3JQV4mdleZoSVBFXzwNlpuQ4n8+8c6q6n&#10;l4pUu4U76l6rk7LPrM5kyXtJ8PM/iea+jNOp59+8+gkAAP//AwBQSwMEFAAGAAgAAAAhANtUfrPe&#10;AAAACQEAAA8AAABkcnMvZG93bnJldi54bWxMj8FOwzAQRO9I/IO1SNyoU0cpEOJUCFQkjm164ebE&#10;SxKI11HstIGvZznBcTVPM2+L7eIGccIp9J40rFcJCKTG255aDcdqd3MHIkRD1gyeUMMXBtiWlxeF&#10;ya0/0x5Ph9gKLqGQGw1djGMuZWg6dCas/IjE2bufnIl8Tq20kzlzuRukSpKNdKYnXujMiE8dNp+H&#10;2Wmoe3U03/vqJXH3uzS+LtXH/Pas9fXV8vgAIuIS/2D41Wd1KNmp9jPZIAYNmUrWjHKQKhAMZLfZ&#10;BkStIVUKZFnI/x+UPwAAAP//AwBQSwECLQAUAAYACAAAACEAtoM4kv4AAADhAQAAEwAAAAAAAAAA&#10;AAAAAAAAAAAAW0NvbnRlbnRfVHlwZXNdLnhtbFBLAQItABQABgAIAAAAIQA4/SH/1gAAAJQBAAAL&#10;AAAAAAAAAAAAAAAAAC8BAABfcmVscy8ucmVsc1BLAQItABQABgAIAAAAIQCwj3/6BwIAABUEAAAO&#10;AAAAAAAAAAAAAAAAAC4CAABkcnMvZTJvRG9jLnhtbFBLAQItABQABgAIAAAAIQDbVH6z3gAAAAkB&#10;AAAPAAAAAAAAAAAAAAAAAGEEAABkcnMvZG93bnJldi54bWxQSwUGAAAAAAQABADzAAAAbAUAAAAA&#10;"/>
                  </w:pict>
                </mc:Fallback>
              </mc:AlternateConten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Use of LED bulbs/ power efficient equipment</w:t>
            </w:r>
          </w:p>
          <w:p w14:paraId="79008D21" w14:textId="77777777" w:rsidR="009B331E" w:rsidRPr="00346235" w:rsidRDefault="009B331E" w:rsidP="00847AE5">
            <w:pPr>
              <w:rPr>
                <w:b/>
                <w:iCs/>
                <w:sz w:val="24"/>
                <w:szCs w:val="24"/>
              </w:rPr>
            </w:pPr>
          </w:p>
          <w:p w14:paraId="25332306" w14:textId="77777777" w:rsidR="009B331E" w:rsidRPr="00346235" w:rsidRDefault="009B331E" w:rsidP="00847AE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2E8FF" wp14:editId="1AC15C86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167005</wp:posOffset>
                      </wp:positionV>
                      <wp:extent cx="175260" cy="843280"/>
                      <wp:effectExtent l="0" t="0" r="0" b="0"/>
                      <wp:wrapNone/>
                      <wp:docPr id="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843280"/>
                              </a:xfrm>
                              <a:prstGeom prst="rightBrace">
                                <a:avLst>
                                  <a:gd name="adj1" fmla="val 400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CF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9" o:spid="_x0000_s1026" type="#_x0000_t88" style="position:absolute;margin-left:146.9pt;margin-top:13.15pt;width:13.8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sEFgIAAB8EAAAOAAAAZHJzL2Uyb0RvYy54bWysU9uO0zAQfUfiHyy/06Sh3bZR0xXssghp&#10;uUgLH+D60hgcj7HdpuXrGTtpKfCGyIM1kxmfmTlzvL49doYcpA8abEOnk5ISaTkIbXcN/fL54cWS&#10;khCZFcyAlQ09yUBvN8+frXtXywpaMEJ6giA21L1raBujq4si8FZ2LEzASYtBBb5jEV2/K4RnPaJ3&#10;pqjK8qbowQvngcsQ8O/9EKSbjK+U5PGjUkFGYhqKvcV8+nxu01ls1qzeeeZazcc22D900TFtsegF&#10;6p5FRvZe/wXVae4hgIoTDl0BSmku8ww4zbT8Y5qnljmZZ0FygrvQFP4fLP9weHKffGo9uEfg3wIy&#10;UvQu1JdIcgLmkG3/HgTukO0j5GGPynfpJo5BjpnT04VTeYyE48/pYl7dIPMcQ8vZy2qZOS9Yfb7s&#10;fIhvJXQkGQ31etfG157xNDir2eExxEysIJZ1qbr4OqVEdQb3dGCGzMpytRj3eJVTXefMS/xSDtYd&#10;EdE6V07wFh60MVkNxpK+oat5Nc8dBDBapGBKC363vTOeYGGcNH8j7G9pHvZWZLBWMvFmtCPTZrCx&#10;uLEjz4naJNdQb0GckGYPg0rxVaHRgv9BSY8KbWj4vmdeUmLeWZTAajqbJUlnZzZfVOj468j2OsIs&#10;R6iGRkoG8y4Oz2DvMuW4qTyuhVe4XqXjWQdDV2OzqMJM4vhiksyv/Zz1611vfgIAAP//AwBQSwME&#10;FAAGAAgAAAAhAI+wMZzhAAAACgEAAA8AAABkcnMvZG93bnJldi54bWxMj8tOwzAQRfdI/IM1SOyo&#10;84CKhjhVAbHhIUSphNg5sRtH2OPIdpvw9wwr2M1oju6cW69nZ9lRhzh4FJAvMmAaO68G7AXs3h8u&#10;roHFJFFJ61EL+NYR1s3pSS0r5Sd808dt6hmFYKykAJPSWHEeO6OdjAs/aqTb3gcnE62h5yrIicKd&#10;5UWWLbmTA9IHI0d9Z3T3tT04AftPU/rH5/un1oWPl5293by2Uy/E+dm8uQGW9Jz+YPjVJ3VoyKn1&#10;B1SRWQHFqiT1RMOyBEZAWeSXwFoir1Y58Kbm/ys0PwAAAP//AwBQSwECLQAUAAYACAAAACEAtoM4&#10;kv4AAADhAQAAEwAAAAAAAAAAAAAAAAAAAAAAW0NvbnRlbnRfVHlwZXNdLnhtbFBLAQItABQABgAI&#10;AAAAIQA4/SH/1gAAAJQBAAALAAAAAAAAAAAAAAAAAC8BAABfcmVscy8ucmVsc1BLAQItABQABgAI&#10;AAAAIQD2bwsEFgIAAB8EAAAOAAAAAAAAAAAAAAAAAC4CAABkcnMvZTJvRG9jLnhtbFBLAQItABQA&#10;BgAIAAAAIQCPsDGc4QAAAAoBAAAPAAAAAAAAAAAAAAAAAHAEAABkcnMvZG93bnJldi54bWxQSwUG&#10;AAAAAAQABADzAAAAfgUAAAAA&#10;"/>
                  </w:pict>
                </mc:Fallback>
              </mc:AlternateContent>
            </w:r>
            <w:r w:rsidRPr="00346235">
              <w:rPr>
                <w:b/>
                <w:iCs/>
                <w:sz w:val="24"/>
                <w:szCs w:val="24"/>
              </w:rPr>
              <w:t>Options:</w:t>
            </w:r>
          </w:p>
          <w:p w14:paraId="35D376B8" w14:textId="77777777" w:rsidR="009B331E" w:rsidRPr="00346235" w:rsidRDefault="009B331E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 xml:space="preserve">A. Any 4 or </w:t>
            </w:r>
            <w:proofErr w:type="gramStart"/>
            <w:r w:rsidRPr="00346235">
              <w:rPr>
                <w:bCs/>
                <w:iCs/>
                <w:sz w:val="24"/>
                <w:szCs w:val="24"/>
              </w:rPr>
              <w:t>all of</w:t>
            </w:r>
            <w:proofErr w:type="gramEnd"/>
            <w:r w:rsidRPr="00346235">
              <w:rPr>
                <w:bCs/>
                <w:iCs/>
                <w:sz w:val="24"/>
                <w:szCs w:val="24"/>
              </w:rPr>
              <w:t xml:space="preserve"> the above</w:t>
            </w:r>
          </w:p>
          <w:p w14:paraId="0C7E4D02" w14:textId="77777777" w:rsidR="009B331E" w:rsidRPr="00346235" w:rsidRDefault="009B331E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B. Any3 of the above</w:t>
            </w:r>
          </w:p>
          <w:p w14:paraId="645D093C" w14:textId="77777777" w:rsidR="009B331E" w:rsidRPr="00346235" w:rsidRDefault="009B331E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C. Any2 of the above</w:t>
            </w:r>
          </w:p>
          <w:p w14:paraId="603835E3" w14:textId="77777777" w:rsidR="009B331E" w:rsidRPr="00346235" w:rsidRDefault="009B331E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D. Any1of the above</w:t>
            </w:r>
          </w:p>
          <w:p w14:paraId="67781F4D" w14:textId="77777777" w:rsidR="009B331E" w:rsidRDefault="009B331E" w:rsidP="00847AE5">
            <w:pPr>
              <w:pBdr>
                <w:bottom w:val="single" w:sz="6" w:space="1" w:color="auto"/>
              </w:pBdr>
              <w:rPr>
                <w:b/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 xml:space="preserve">E. None of the above                </w:t>
            </w:r>
          </w:p>
          <w:p w14:paraId="0655C503" w14:textId="77777777" w:rsidR="009B331E" w:rsidRDefault="009B331E" w:rsidP="00847AE5">
            <w:pPr>
              <w:pStyle w:val="ListParagraph"/>
              <w:ind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3B71E" w14:textId="77777777" w:rsidR="009B331E" w:rsidRDefault="009B331E" w:rsidP="00847AE5">
            <w:pPr>
              <w:pStyle w:val="ListParagraph"/>
              <w:ind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D50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A</w:t>
            </w:r>
          </w:p>
          <w:p w14:paraId="2944C820" w14:textId="77777777" w:rsidR="009B331E" w:rsidRPr="00B92D50" w:rsidRDefault="009B331E" w:rsidP="00847AE5">
            <w:pPr>
              <w:pStyle w:val="ListParagraph"/>
              <w:spacing w:before="24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he institute has taken various measures for energy conservation/ use of renewable energy in the   campus. Some of the important measures taken by the university are given below.</w:t>
            </w:r>
          </w:p>
          <w:p w14:paraId="4EBE3F60" w14:textId="77777777" w:rsidR="009B331E" w:rsidRPr="00B92D50" w:rsidRDefault="009B331E" w:rsidP="009B33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LED bulbs are used in the campus. High mask solar lights, Solar streetlights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(sensor based)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are laced in the campus.</w:t>
            </w:r>
          </w:p>
          <w:p w14:paraId="73923836" w14:textId="77777777" w:rsidR="009B331E" w:rsidRPr="00EF630B" w:rsidRDefault="009B331E" w:rsidP="009B33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0B">
              <w:rPr>
                <w:rFonts w:ascii="Times New Roman" w:hAnsi="Times New Roman"/>
                <w:sz w:val="24"/>
                <w:szCs w:val="24"/>
              </w:rPr>
              <w:t>All lights/fans in the classrooms/ labs are kept in switch off mode when they are not in use. Minimal consumption of energy is the saving factor of energy conservation in the campus.</w:t>
            </w:r>
          </w:p>
          <w:p w14:paraId="4B8376DD" w14:textId="77777777" w:rsidR="009B331E" w:rsidRPr="00B92D50" w:rsidRDefault="009B331E" w:rsidP="009B33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Open air auditorium is used to conduct university level events like Annual day, orientation Day etc.</w:t>
            </w:r>
          </w:p>
          <w:p w14:paraId="0D73D0E2" w14:textId="77777777" w:rsidR="009B331E" w:rsidRPr="00B92D50" w:rsidRDefault="009B331E" w:rsidP="009B33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KW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solar powers </w:t>
            </w:r>
            <w:proofErr w:type="gramStart"/>
            <w:r w:rsidRPr="00B92D50"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 w:rsidRPr="00B92D50">
              <w:rPr>
                <w:rFonts w:ascii="Times New Roman" w:hAnsi="Times New Roman"/>
                <w:sz w:val="24"/>
                <w:szCs w:val="24"/>
              </w:rPr>
              <w:t xml:space="preserve"> generated and connected to the state electricity board.</w:t>
            </w:r>
          </w:p>
          <w:p w14:paraId="2F21245A" w14:textId="77777777" w:rsidR="009B331E" w:rsidRDefault="009B331E" w:rsidP="009B331E">
            <w:pPr>
              <w:pStyle w:val="ListParagraph"/>
              <w:numPr>
                <w:ilvl w:val="0"/>
                <w:numId w:val="4"/>
              </w:numPr>
              <w:spacing w:before="24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Solar energy</w:t>
            </w:r>
          </w:p>
          <w:p w14:paraId="257C57A8" w14:textId="77777777" w:rsidR="009B331E" w:rsidRPr="00B92D50" w:rsidRDefault="009B331E" w:rsidP="00847AE5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A5">
              <w:rPr>
                <w:rStyle w:val="DefaultChar"/>
              </w:rPr>
              <w:t>A solar power plant</w:t>
            </w:r>
            <w:r>
              <w:rPr>
                <w:rStyle w:val="DefaultCh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 capacity 550 KW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has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een installed in the campus and sensor based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solar streetlights are also provided in the campus.</w:t>
            </w:r>
          </w:p>
          <w:p w14:paraId="2E3B7C08" w14:textId="77777777" w:rsidR="009B331E" w:rsidRPr="00CB56E7" w:rsidRDefault="009B331E" w:rsidP="009B331E">
            <w:pPr>
              <w:pStyle w:val="ListParagraph"/>
              <w:numPr>
                <w:ilvl w:val="0"/>
                <w:numId w:val="5"/>
              </w:numPr>
              <w:spacing w:before="24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6E7">
              <w:rPr>
                <w:rFonts w:ascii="Times New Roman" w:hAnsi="Times New Roman"/>
                <w:b/>
                <w:sz w:val="24"/>
                <w:szCs w:val="24"/>
              </w:rPr>
              <w:t>Wheeling to grid</w:t>
            </w:r>
          </w:p>
          <w:p w14:paraId="3B121AFE" w14:textId="77777777" w:rsidR="009B331E" w:rsidRDefault="009B331E" w:rsidP="00847AE5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Institute has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well-established network for supply of electricity for the entire campus including hostels, </w:t>
            </w:r>
            <w:proofErr w:type="gramStart"/>
            <w:r w:rsidRPr="00B92D50">
              <w:rPr>
                <w:rFonts w:ascii="Times New Roman" w:hAnsi="Times New Roman"/>
                <w:sz w:val="24"/>
                <w:szCs w:val="24"/>
              </w:rPr>
              <w:t>labs</w:t>
            </w:r>
            <w:proofErr w:type="gramEnd"/>
            <w:r w:rsidRPr="00B92D50">
              <w:rPr>
                <w:rFonts w:ascii="Times New Roman" w:hAnsi="Times New Roman"/>
                <w:sz w:val="24"/>
                <w:szCs w:val="24"/>
              </w:rPr>
              <w:t xml:space="preserve"> and residential premises. Process of transmission of electricity through the transmission lines have been completed in the entire campus.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35E">
              <w:rPr>
                <w:rFonts w:ascii="Times New Roman" w:hAnsi="Times New Roman"/>
                <w:sz w:val="24"/>
                <w:szCs w:val="24"/>
              </w:rPr>
              <w:t>Bidirectional connectivity from solar to electric grid is provided.</w:t>
            </w:r>
          </w:p>
          <w:p w14:paraId="40A2652E" w14:textId="77777777" w:rsidR="009B331E" w:rsidRPr="00CB56E7" w:rsidRDefault="009B331E" w:rsidP="009B331E">
            <w:pPr>
              <w:pStyle w:val="ListParagraph"/>
              <w:numPr>
                <w:ilvl w:val="0"/>
                <w:numId w:val="5"/>
              </w:numPr>
              <w:spacing w:before="240" w:after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6E7">
              <w:rPr>
                <w:rFonts w:ascii="Times New Roman" w:hAnsi="Times New Roman"/>
                <w:b/>
                <w:bCs/>
                <w:sz w:val="24"/>
                <w:szCs w:val="24"/>
              </w:rPr>
              <w:t>Sensor-based energy conversation</w:t>
            </w:r>
          </w:p>
          <w:p w14:paraId="3110668F" w14:textId="77777777" w:rsidR="009B331E" w:rsidRPr="003371E9" w:rsidRDefault="009B331E" w:rsidP="00847AE5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E9">
              <w:rPr>
                <w:rFonts w:ascii="Times New Roman" w:hAnsi="Times New Roman"/>
                <w:sz w:val="24"/>
                <w:szCs w:val="24"/>
              </w:rPr>
              <w:lastRenderedPageBreak/>
              <w:t>All the streetlights in the university campus are sensor-based energy conversion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71E9">
              <w:rPr>
                <w:rFonts w:ascii="Times New Roman" w:hAnsi="Times New Roman"/>
                <w:sz w:val="24"/>
                <w:szCs w:val="24"/>
              </w:rPr>
              <w:t xml:space="preserve"> hence loss of power has been controlled effectively. All the streetlights in the campus are fully automated.</w:t>
            </w:r>
          </w:p>
          <w:p w14:paraId="5D3B556A" w14:textId="77777777" w:rsidR="009B331E" w:rsidRDefault="009B331E" w:rsidP="009B331E">
            <w:pPr>
              <w:pStyle w:val="ListParagraph"/>
              <w:numPr>
                <w:ilvl w:val="0"/>
                <w:numId w:val="5"/>
              </w:numPr>
              <w:spacing w:before="240" w:after="24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Use of LED Bulbs/power efficient equipment</w:t>
            </w:r>
          </w:p>
          <w:p w14:paraId="484898B3" w14:textId="77777777" w:rsidR="009B331E" w:rsidRDefault="009B331E" w:rsidP="00847AE5">
            <w:pPr>
              <w:pStyle w:val="ListParagraph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LED bulbs are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used in</w:t>
            </w:r>
            <w:r w:rsidRPr="00B92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entire </w:t>
            </w:r>
            <w:r w:rsidRPr="00B92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campus. </w:t>
            </w:r>
          </w:p>
          <w:p w14:paraId="2416F906" w14:textId="77777777" w:rsidR="009B331E" w:rsidRPr="00E73088" w:rsidRDefault="009B331E" w:rsidP="00847AE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73088">
              <w:rPr>
                <w:b/>
                <w:color w:val="000000"/>
                <w:sz w:val="24"/>
                <w:szCs w:val="24"/>
              </w:rPr>
              <w:t xml:space="preserve">Details about percentage of power requirements met through LED bulbs   </w:t>
            </w:r>
          </w:p>
          <w:tbl>
            <w:tblPr>
              <w:tblW w:w="748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1892"/>
              <w:gridCol w:w="1986"/>
              <w:gridCol w:w="2366"/>
            </w:tblGrid>
            <w:tr w:rsidR="009B331E" w:rsidRPr="00B92D50" w14:paraId="16F92C5D" w14:textId="77777777" w:rsidTr="00847AE5">
              <w:trPr>
                <w:trHeight w:val="989"/>
              </w:trPr>
              <w:tc>
                <w:tcPr>
                  <w:tcW w:w="1244" w:type="dxa"/>
                </w:tcPr>
                <w:p w14:paraId="205C2789" w14:textId="77777777" w:rsidR="009B331E" w:rsidRPr="00B92D50" w:rsidRDefault="009B331E" w:rsidP="00847AE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2D50">
                    <w:rPr>
                      <w:b/>
                      <w:bCs/>
                      <w:color w:val="000000"/>
                      <w:sz w:val="24"/>
                      <w:szCs w:val="24"/>
                    </w:rPr>
                    <w:t>Session</w:t>
                  </w:r>
                </w:p>
              </w:tc>
              <w:tc>
                <w:tcPr>
                  <w:tcW w:w="1892" w:type="dxa"/>
                </w:tcPr>
                <w:p w14:paraId="0A6569C5" w14:textId="77777777" w:rsidR="009B331E" w:rsidRPr="00B92D50" w:rsidRDefault="009B331E" w:rsidP="00847AE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Total </w:t>
                  </w:r>
                  <w:r w:rsidRPr="00B92D5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Lighting requirements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Lacs Unit</w:t>
                  </w:r>
                </w:p>
              </w:tc>
              <w:tc>
                <w:tcPr>
                  <w:tcW w:w="1986" w:type="dxa"/>
                </w:tcPr>
                <w:p w14:paraId="6F976A7A" w14:textId="77777777" w:rsidR="009B331E" w:rsidRPr="00B92D50" w:rsidRDefault="009B331E" w:rsidP="00847AE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2D50">
                    <w:rPr>
                      <w:b/>
                      <w:bCs/>
                      <w:color w:val="000000"/>
                      <w:sz w:val="24"/>
                      <w:szCs w:val="24"/>
                    </w:rPr>
                    <w:t>Percentage Lighting through LED bulbs</w:t>
                  </w:r>
                </w:p>
              </w:tc>
              <w:tc>
                <w:tcPr>
                  <w:tcW w:w="2366" w:type="dxa"/>
                </w:tcPr>
                <w:p w14:paraId="1EDCC834" w14:textId="77777777" w:rsidR="009B331E" w:rsidRPr="00B92D50" w:rsidRDefault="009B331E" w:rsidP="00847AE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2D50">
                    <w:rPr>
                      <w:b/>
                      <w:bCs/>
                      <w:color w:val="000000"/>
                      <w:sz w:val="24"/>
                      <w:szCs w:val="24"/>
                    </w:rPr>
                    <w:t>Percentage Lighting through other sources</w:t>
                  </w:r>
                </w:p>
              </w:tc>
            </w:tr>
            <w:tr w:rsidR="009B331E" w:rsidRPr="00B92D50" w14:paraId="1A50D470" w14:textId="77777777" w:rsidTr="00847AE5">
              <w:trPr>
                <w:trHeight w:val="302"/>
              </w:trPr>
              <w:tc>
                <w:tcPr>
                  <w:tcW w:w="1244" w:type="dxa"/>
                </w:tcPr>
                <w:p w14:paraId="7027AB79" w14:textId="77777777" w:rsidR="009B331E" w:rsidRPr="00803C72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C72">
                    <w:rPr>
                      <w:color w:val="000000" w:themeColor="text1"/>
                      <w:sz w:val="24"/>
                      <w:szCs w:val="24"/>
                    </w:rPr>
                    <w:t>2021-22</w:t>
                  </w:r>
                </w:p>
              </w:tc>
              <w:tc>
                <w:tcPr>
                  <w:tcW w:w="1892" w:type="dxa"/>
                </w:tcPr>
                <w:p w14:paraId="3CEA29EF" w14:textId="77777777" w:rsidR="009B331E" w:rsidRPr="00803C72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C72">
                    <w:rPr>
                      <w:color w:val="000000" w:themeColor="text1"/>
                      <w:sz w:val="24"/>
                      <w:szCs w:val="24"/>
                    </w:rPr>
                    <w:t>2.97</w:t>
                  </w:r>
                </w:p>
              </w:tc>
              <w:tc>
                <w:tcPr>
                  <w:tcW w:w="1986" w:type="dxa"/>
                </w:tcPr>
                <w:p w14:paraId="7E577BBB" w14:textId="77777777" w:rsidR="009B331E" w:rsidRPr="00803C72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C72">
                    <w:rPr>
                      <w:color w:val="000000" w:themeColor="text1"/>
                      <w:sz w:val="24"/>
                      <w:szCs w:val="24"/>
                    </w:rPr>
                    <w:t>81.49%</w:t>
                  </w:r>
                </w:p>
              </w:tc>
              <w:tc>
                <w:tcPr>
                  <w:tcW w:w="2366" w:type="dxa"/>
                </w:tcPr>
                <w:p w14:paraId="7D32A0D4" w14:textId="77777777" w:rsidR="009B331E" w:rsidRPr="00803C72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C72">
                    <w:rPr>
                      <w:color w:val="000000" w:themeColor="text1"/>
                      <w:sz w:val="24"/>
                      <w:szCs w:val="24"/>
                    </w:rPr>
                    <w:t>18.51%</w:t>
                  </w:r>
                </w:p>
              </w:tc>
            </w:tr>
            <w:tr w:rsidR="009B331E" w:rsidRPr="00B92D50" w14:paraId="53CB962C" w14:textId="77777777" w:rsidTr="00847AE5">
              <w:trPr>
                <w:trHeight w:val="302"/>
              </w:trPr>
              <w:tc>
                <w:tcPr>
                  <w:tcW w:w="1244" w:type="dxa"/>
                </w:tcPr>
                <w:p w14:paraId="29F28410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2020-</w:t>
                  </w:r>
                  <w:r w:rsidRPr="001F4E8D">
                    <w:rPr>
                      <w:rStyle w:val="DefaultChar"/>
                      <w:lang w:bidi="ar-SA"/>
                    </w:rPr>
                    <w:t>21</w:t>
                  </w:r>
                  <w:r>
                    <w:rPr>
                      <w:rStyle w:val="DefaultChar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1892" w:type="dxa"/>
                </w:tcPr>
                <w:p w14:paraId="57C11634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 xml:space="preserve">3.29 </w:t>
                  </w:r>
                </w:p>
              </w:tc>
              <w:tc>
                <w:tcPr>
                  <w:tcW w:w="1986" w:type="dxa"/>
                </w:tcPr>
                <w:p w14:paraId="257DB22B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73.56%</w:t>
                  </w:r>
                </w:p>
              </w:tc>
              <w:tc>
                <w:tcPr>
                  <w:tcW w:w="2366" w:type="dxa"/>
                </w:tcPr>
                <w:p w14:paraId="6228D6F6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26.44%</w:t>
                  </w:r>
                </w:p>
              </w:tc>
            </w:tr>
            <w:tr w:rsidR="009B331E" w:rsidRPr="00B92D50" w14:paraId="699361E7" w14:textId="77777777" w:rsidTr="00847AE5">
              <w:trPr>
                <w:trHeight w:val="302"/>
              </w:trPr>
              <w:tc>
                <w:tcPr>
                  <w:tcW w:w="1244" w:type="dxa"/>
                </w:tcPr>
                <w:p w14:paraId="444D0B06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2019-</w:t>
                  </w:r>
                  <w:r w:rsidRPr="001F4E8D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2" w:type="dxa"/>
                </w:tcPr>
                <w:p w14:paraId="5AACB461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 xml:space="preserve">7.01     </w:t>
                  </w:r>
                </w:p>
              </w:tc>
              <w:tc>
                <w:tcPr>
                  <w:tcW w:w="1986" w:type="dxa"/>
                </w:tcPr>
                <w:p w14:paraId="2E90C6DB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56.01%</w:t>
                  </w:r>
                </w:p>
              </w:tc>
              <w:tc>
                <w:tcPr>
                  <w:tcW w:w="2366" w:type="dxa"/>
                </w:tcPr>
                <w:p w14:paraId="03297C54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43.09%</w:t>
                  </w:r>
                </w:p>
              </w:tc>
            </w:tr>
            <w:tr w:rsidR="009B331E" w:rsidRPr="00B92D50" w14:paraId="2A94D587" w14:textId="77777777" w:rsidTr="00847AE5">
              <w:trPr>
                <w:trHeight w:val="302"/>
              </w:trPr>
              <w:tc>
                <w:tcPr>
                  <w:tcW w:w="1244" w:type="dxa"/>
                </w:tcPr>
                <w:p w14:paraId="561FCE62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2018-</w:t>
                  </w: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92" w:type="dxa"/>
                </w:tcPr>
                <w:p w14:paraId="1D3D72ED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 xml:space="preserve">7.24     </w:t>
                  </w:r>
                </w:p>
              </w:tc>
              <w:tc>
                <w:tcPr>
                  <w:tcW w:w="1986" w:type="dxa"/>
                </w:tcPr>
                <w:p w14:paraId="596EA219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54.00%</w:t>
                  </w:r>
                </w:p>
              </w:tc>
              <w:tc>
                <w:tcPr>
                  <w:tcW w:w="2366" w:type="dxa"/>
                </w:tcPr>
                <w:p w14:paraId="044D752C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46.00%</w:t>
                  </w:r>
                </w:p>
              </w:tc>
            </w:tr>
            <w:tr w:rsidR="009B331E" w:rsidRPr="00B92D50" w14:paraId="35CD85ED" w14:textId="77777777" w:rsidTr="00847AE5">
              <w:trPr>
                <w:trHeight w:val="302"/>
              </w:trPr>
              <w:tc>
                <w:tcPr>
                  <w:tcW w:w="1244" w:type="dxa"/>
                </w:tcPr>
                <w:p w14:paraId="2AD06CE4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2017-</w:t>
                  </w: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92" w:type="dxa"/>
                </w:tcPr>
                <w:p w14:paraId="18EE404C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 xml:space="preserve">8.56  </w:t>
                  </w:r>
                </w:p>
              </w:tc>
              <w:tc>
                <w:tcPr>
                  <w:tcW w:w="1986" w:type="dxa"/>
                </w:tcPr>
                <w:p w14:paraId="07255271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49.50%</w:t>
                  </w:r>
                </w:p>
              </w:tc>
              <w:tc>
                <w:tcPr>
                  <w:tcW w:w="2366" w:type="dxa"/>
                </w:tcPr>
                <w:p w14:paraId="3DD880AF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50.50%</w:t>
                  </w:r>
                </w:p>
              </w:tc>
            </w:tr>
            <w:tr w:rsidR="009B331E" w:rsidRPr="00B92D50" w14:paraId="59143AFA" w14:textId="77777777" w:rsidTr="00847AE5">
              <w:trPr>
                <w:trHeight w:val="302"/>
              </w:trPr>
              <w:tc>
                <w:tcPr>
                  <w:tcW w:w="1244" w:type="dxa"/>
                </w:tcPr>
                <w:p w14:paraId="2897B276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2016-</w:t>
                  </w: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92" w:type="dxa"/>
                </w:tcPr>
                <w:p w14:paraId="5EA618C8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>8.87</w:t>
                  </w:r>
                </w:p>
              </w:tc>
              <w:tc>
                <w:tcPr>
                  <w:tcW w:w="1986" w:type="dxa"/>
                </w:tcPr>
                <w:p w14:paraId="2511882D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30.00%</w:t>
                  </w:r>
                </w:p>
              </w:tc>
              <w:tc>
                <w:tcPr>
                  <w:tcW w:w="2366" w:type="dxa"/>
                </w:tcPr>
                <w:p w14:paraId="2CA1DFD2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70.00%</w:t>
                  </w:r>
                </w:p>
              </w:tc>
            </w:tr>
          </w:tbl>
          <w:p w14:paraId="782771CB" w14:textId="77777777" w:rsidR="009B331E" w:rsidRPr="00B92D50" w:rsidRDefault="009B331E" w:rsidP="00847AE5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B92D50">
              <w:rPr>
                <w:b/>
                <w:sz w:val="24"/>
                <w:szCs w:val="24"/>
              </w:rPr>
              <w:t xml:space="preserve"> Facilities for alternate sources of energy and energy conservation measures</w:t>
            </w:r>
          </w:p>
          <w:tbl>
            <w:tblPr>
              <w:tblStyle w:val="TableGrid"/>
              <w:tblW w:w="753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2"/>
              <w:gridCol w:w="1394"/>
              <w:gridCol w:w="1980"/>
              <w:gridCol w:w="1530"/>
              <w:gridCol w:w="2604"/>
            </w:tblGrid>
            <w:tr w:rsidR="009B331E" w:rsidRPr="00B92D50" w14:paraId="1ED53291" w14:textId="77777777" w:rsidTr="00847AE5">
              <w:trPr>
                <w:trHeight w:val="764"/>
              </w:trPr>
              <w:tc>
                <w:tcPr>
                  <w:tcW w:w="1416" w:type="dxa"/>
                  <w:gridSpan w:val="2"/>
                </w:tcPr>
                <w:p w14:paraId="1C4564F2" w14:textId="77777777" w:rsidR="009B331E" w:rsidRPr="00B92D50" w:rsidRDefault="009B331E" w:rsidP="00847AE5">
                  <w:pPr>
                    <w:pStyle w:val="ListParagraph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D5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Session</w:t>
                  </w:r>
                </w:p>
              </w:tc>
              <w:tc>
                <w:tcPr>
                  <w:tcW w:w="1980" w:type="dxa"/>
                </w:tcPr>
                <w:p w14:paraId="2D3E567B" w14:textId="77777777" w:rsidR="009B331E" w:rsidRPr="00B92D50" w:rsidRDefault="009B331E" w:rsidP="00847AE5">
                  <w:pPr>
                    <w:pStyle w:val="ListParagraph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D50">
                    <w:rPr>
                      <w:rFonts w:ascii="Times New Roman" w:hAnsi="Times New Roman"/>
                      <w:sz w:val="24"/>
                      <w:szCs w:val="24"/>
                    </w:rPr>
                    <w:t>Solar Energy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Lacs Unit</w:t>
                  </w:r>
                </w:p>
              </w:tc>
              <w:tc>
                <w:tcPr>
                  <w:tcW w:w="1530" w:type="dxa"/>
                </w:tcPr>
                <w:p w14:paraId="4B8879DC" w14:textId="77777777" w:rsidR="009B331E" w:rsidRPr="00B92D50" w:rsidRDefault="009B331E" w:rsidP="00847AE5">
                  <w:pPr>
                    <w:pStyle w:val="ListParagraph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D50">
                    <w:rPr>
                      <w:rFonts w:ascii="Times New Roman" w:hAnsi="Times New Roman"/>
                      <w:sz w:val="24"/>
                      <w:szCs w:val="24"/>
                    </w:rPr>
                    <w:t>Wheeling to grid</w:t>
                  </w:r>
                </w:p>
              </w:tc>
              <w:tc>
                <w:tcPr>
                  <w:tcW w:w="2604" w:type="dxa"/>
                </w:tcPr>
                <w:p w14:paraId="4DB7CA35" w14:textId="77777777" w:rsidR="009B331E" w:rsidRPr="00B92D50" w:rsidRDefault="009B331E" w:rsidP="00847AE5">
                  <w:pPr>
                    <w:pStyle w:val="ListParagraph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D50">
                    <w:rPr>
                      <w:rFonts w:ascii="Times New Roman" w:hAnsi="Times New Roman"/>
                      <w:sz w:val="24"/>
                      <w:szCs w:val="24"/>
                    </w:rPr>
                    <w:t xml:space="preserve">Sensor based energy Conservation </w:t>
                  </w:r>
                </w:p>
              </w:tc>
            </w:tr>
            <w:tr w:rsidR="009B331E" w:rsidRPr="00B92D50" w14:paraId="35DD1C0C" w14:textId="77777777" w:rsidTr="00847AE5">
              <w:trPr>
                <w:gridBefore w:val="1"/>
                <w:wBefore w:w="22" w:type="dxa"/>
                <w:trHeight w:val="269"/>
              </w:trPr>
              <w:tc>
                <w:tcPr>
                  <w:tcW w:w="1394" w:type="dxa"/>
                </w:tcPr>
                <w:p w14:paraId="740199F2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2021-22</w:t>
                  </w:r>
                </w:p>
              </w:tc>
              <w:tc>
                <w:tcPr>
                  <w:tcW w:w="1980" w:type="dxa"/>
                </w:tcPr>
                <w:p w14:paraId="7C7BDEBC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5.93</w:t>
                  </w:r>
                </w:p>
              </w:tc>
              <w:tc>
                <w:tcPr>
                  <w:tcW w:w="1530" w:type="dxa"/>
                </w:tcPr>
                <w:p w14:paraId="371CBC06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Yes (1.93 Lacs Unit)</w:t>
                  </w:r>
                </w:p>
              </w:tc>
              <w:tc>
                <w:tcPr>
                  <w:tcW w:w="2604" w:type="dxa"/>
                </w:tcPr>
                <w:p w14:paraId="6465F10B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Street Lights</w:t>
                  </w:r>
                  <w:proofErr w:type="gramEnd"/>
                </w:p>
              </w:tc>
            </w:tr>
            <w:tr w:rsidR="009B331E" w:rsidRPr="00B92D50" w14:paraId="08F90D22" w14:textId="77777777" w:rsidTr="00847AE5">
              <w:trPr>
                <w:gridBefore w:val="1"/>
                <w:wBefore w:w="22" w:type="dxa"/>
                <w:trHeight w:val="269"/>
              </w:trPr>
              <w:tc>
                <w:tcPr>
                  <w:tcW w:w="1394" w:type="dxa"/>
                </w:tcPr>
                <w:p w14:paraId="7E89C528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1F4E8D">
                    <w:rPr>
                      <w:color w:val="000000"/>
                      <w:sz w:val="24"/>
                      <w:szCs w:val="24"/>
                    </w:rPr>
                    <w:t>2020-</w:t>
                  </w:r>
                  <w:r w:rsidRPr="001F4E8D">
                    <w:rPr>
                      <w:rStyle w:val="DefaultChar"/>
                      <w:lang w:bidi="ar-SA"/>
                    </w:rPr>
                    <w:t>21</w:t>
                  </w:r>
                  <w:r>
                    <w:rPr>
                      <w:rStyle w:val="DefaultChar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14:paraId="065D96B5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5.89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14:paraId="4F6B44F1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604" w:type="dxa"/>
                </w:tcPr>
                <w:p w14:paraId="6140AB50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Street Lights</w:t>
                  </w:r>
                  <w:proofErr w:type="gramEnd"/>
                </w:p>
              </w:tc>
            </w:tr>
            <w:tr w:rsidR="009B331E" w:rsidRPr="00B92D50" w14:paraId="764444DB" w14:textId="77777777" w:rsidTr="00847AE5">
              <w:trPr>
                <w:gridBefore w:val="1"/>
                <w:wBefore w:w="22" w:type="dxa"/>
                <w:trHeight w:val="359"/>
              </w:trPr>
              <w:tc>
                <w:tcPr>
                  <w:tcW w:w="1394" w:type="dxa"/>
                </w:tcPr>
                <w:p w14:paraId="5579887F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2019-</w:t>
                  </w:r>
                  <w:r w:rsidRPr="001F4E8D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14:paraId="3276645A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5.68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14:paraId="02F49FF9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604" w:type="dxa"/>
                </w:tcPr>
                <w:p w14:paraId="7DA9CDAC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Street Lights</w:t>
                  </w:r>
                  <w:proofErr w:type="gramEnd"/>
                </w:p>
              </w:tc>
            </w:tr>
            <w:tr w:rsidR="009B331E" w:rsidRPr="00B92D50" w14:paraId="734FA156" w14:textId="77777777" w:rsidTr="00847AE5">
              <w:trPr>
                <w:gridBefore w:val="1"/>
                <w:wBefore w:w="22" w:type="dxa"/>
                <w:trHeight w:val="287"/>
              </w:trPr>
              <w:tc>
                <w:tcPr>
                  <w:tcW w:w="1394" w:type="dxa"/>
                </w:tcPr>
                <w:p w14:paraId="341282C4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2018-</w:t>
                  </w: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80" w:type="dxa"/>
                </w:tcPr>
                <w:p w14:paraId="452F60C2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3.25</w:t>
                  </w:r>
                </w:p>
              </w:tc>
              <w:tc>
                <w:tcPr>
                  <w:tcW w:w="1530" w:type="dxa"/>
                </w:tcPr>
                <w:p w14:paraId="459FDE39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604" w:type="dxa"/>
                </w:tcPr>
                <w:p w14:paraId="211D1231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Street Lights</w:t>
                  </w:r>
                  <w:proofErr w:type="gramEnd"/>
                </w:p>
              </w:tc>
            </w:tr>
            <w:tr w:rsidR="009B331E" w:rsidRPr="00B92D50" w14:paraId="1887AFE1" w14:textId="77777777" w:rsidTr="00847AE5">
              <w:trPr>
                <w:gridBefore w:val="1"/>
                <w:wBefore w:w="22" w:type="dxa"/>
                <w:trHeight w:val="341"/>
              </w:trPr>
              <w:tc>
                <w:tcPr>
                  <w:tcW w:w="1394" w:type="dxa"/>
                </w:tcPr>
                <w:p w14:paraId="50ED61A5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2017-</w:t>
                  </w: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14:paraId="3DC7C518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0.79</w:t>
                  </w:r>
                </w:p>
              </w:tc>
              <w:tc>
                <w:tcPr>
                  <w:tcW w:w="1530" w:type="dxa"/>
                </w:tcPr>
                <w:p w14:paraId="33E0EE81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604" w:type="dxa"/>
                </w:tcPr>
                <w:p w14:paraId="572A9AF6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-</w:t>
                  </w:r>
                </w:p>
              </w:tc>
            </w:tr>
            <w:tr w:rsidR="009B331E" w:rsidRPr="00B92D50" w14:paraId="55C9C9BE" w14:textId="77777777" w:rsidTr="00847AE5">
              <w:trPr>
                <w:gridBefore w:val="1"/>
                <w:wBefore w:w="22" w:type="dxa"/>
                <w:trHeight w:val="395"/>
              </w:trPr>
              <w:tc>
                <w:tcPr>
                  <w:tcW w:w="1394" w:type="dxa"/>
                </w:tcPr>
                <w:p w14:paraId="2872FC6B" w14:textId="77777777" w:rsidR="009B331E" w:rsidRPr="001F4E8D" w:rsidRDefault="009B331E" w:rsidP="00847AE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2016-</w:t>
                  </w:r>
                  <w:r w:rsidRPr="001F4E8D">
                    <w:rPr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80" w:type="dxa"/>
                </w:tcPr>
                <w:p w14:paraId="5E4A58C1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0.08</w:t>
                  </w:r>
                </w:p>
              </w:tc>
              <w:tc>
                <w:tcPr>
                  <w:tcW w:w="1530" w:type="dxa"/>
                </w:tcPr>
                <w:p w14:paraId="653BD3AE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4C7B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604" w:type="dxa"/>
                </w:tcPr>
                <w:p w14:paraId="4334A5CF" w14:textId="77777777" w:rsidR="009B331E" w:rsidRPr="00774C7B" w:rsidRDefault="009B331E" w:rsidP="00847AE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-</w:t>
                  </w:r>
                </w:p>
              </w:tc>
            </w:tr>
          </w:tbl>
          <w:p w14:paraId="347DA3B2" w14:textId="77777777" w:rsidR="009B331E" w:rsidRPr="00346235" w:rsidRDefault="009B331E" w:rsidP="00847AE5">
            <w:pPr>
              <w:rPr>
                <w:b/>
                <w:i/>
                <w:sz w:val="24"/>
                <w:szCs w:val="24"/>
              </w:rPr>
            </w:pPr>
          </w:p>
          <w:p w14:paraId="52FDC1A0" w14:textId="77777777" w:rsidR="009B331E" w:rsidRPr="00346235" w:rsidRDefault="009B331E" w:rsidP="00847AE5">
            <w:pPr>
              <w:pStyle w:val="ListParagraph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F9E86B" w14:textId="77777777" w:rsidR="009B331E" w:rsidRPr="00346235" w:rsidRDefault="009B331E" w:rsidP="00847AE5">
            <w:pPr>
              <w:ind w:left="385"/>
              <w:jc w:val="center"/>
              <w:rPr>
                <w:b/>
                <w:bCs/>
                <w:sz w:val="24"/>
                <w:szCs w:val="24"/>
              </w:rPr>
            </w:pPr>
            <w:r w:rsidRPr="00346235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</w:tbl>
    <w:p w14:paraId="06F297D8" w14:textId="77777777" w:rsidR="006F6A55" w:rsidRDefault="00961C4D"/>
    <w:sectPr w:rsidR="006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173"/>
    <w:multiLevelType w:val="hybridMultilevel"/>
    <w:tmpl w:val="3BAED22A"/>
    <w:lvl w:ilvl="0" w:tplc="964A17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F99"/>
    <w:multiLevelType w:val="hybridMultilevel"/>
    <w:tmpl w:val="42F872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BF5"/>
    <w:multiLevelType w:val="hybridMultilevel"/>
    <w:tmpl w:val="21982DBA"/>
    <w:lvl w:ilvl="0" w:tplc="979CE3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E02350"/>
    <w:multiLevelType w:val="hybridMultilevel"/>
    <w:tmpl w:val="843EC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34BA"/>
    <w:multiLevelType w:val="hybridMultilevel"/>
    <w:tmpl w:val="DD408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46F85"/>
    <w:multiLevelType w:val="hybridMultilevel"/>
    <w:tmpl w:val="F66C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1E"/>
    <w:rsid w:val="001E55F9"/>
    <w:rsid w:val="00961C4D"/>
    <w:rsid w:val="009B331E"/>
    <w:rsid w:val="00C361F9"/>
    <w:rsid w:val="00D1719F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5B6A"/>
  <w15:chartTrackingRefBased/>
  <w15:docId w15:val="{997AD725-3A63-4D19-9D0D-C32E6DBC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1E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1E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9B331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9B3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B331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3</cp:revision>
  <dcterms:created xsi:type="dcterms:W3CDTF">2022-12-28T11:16:00Z</dcterms:created>
  <dcterms:modified xsi:type="dcterms:W3CDTF">2022-12-29T10:49:00Z</dcterms:modified>
</cp:coreProperties>
</file>